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08806" w14:textId="77777777" w:rsidR="0067253F" w:rsidRPr="0067253F" w:rsidRDefault="0067253F" w:rsidP="0067253F">
      <w:pPr>
        <w:spacing w:line="259" w:lineRule="auto"/>
        <w:rPr>
          <w:b/>
          <w:bCs/>
        </w:rPr>
      </w:pPr>
      <w:r w:rsidRPr="0067253F">
        <w:rPr>
          <w:b/>
          <w:bCs/>
        </w:rPr>
        <w:t>REPUBLIKA HRVATSKA</w:t>
      </w:r>
    </w:p>
    <w:p w14:paraId="09BF4A31" w14:textId="77777777" w:rsidR="0067253F" w:rsidRPr="0067253F" w:rsidRDefault="0067253F" w:rsidP="0067253F">
      <w:pPr>
        <w:spacing w:line="259" w:lineRule="auto"/>
        <w:rPr>
          <w:b/>
          <w:bCs/>
        </w:rPr>
      </w:pPr>
      <w:r w:rsidRPr="0067253F">
        <w:rPr>
          <w:b/>
          <w:bCs/>
        </w:rPr>
        <w:t xml:space="preserve">  ISTARSKA ŽUPANIJA</w:t>
      </w:r>
    </w:p>
    <w:p w14:paraId="0A8DDE98" w14:textId="77777777" w:rsidR="0067253F" w:rsidRPr="0067253F" w:rsidRDefault="0067253F" w:rsidP="0067253F">
      <w:pPr>
        <w:spacing w:line="259" w:lineRule="auto"/>
        <w:rPr>
          <w:b/>
          <w:bCs/>
        </w:rPr>
      </w:pPr>
      <w:r w:rsidRPr="0067253F">
        <w:rPr>
          <w:b/>
          <w:bCs/>
        </w:rPr>
        <w:t xml:space="preserve">    OPĆINA MARČANA</w:t>
      </w:r>
    </w:p>
    <w:p w14:paraId="7FA127CF" w14:textId="77777777" w:rsidR="0067253F" w:rsidRPr="0067253F" w:rsidRDefault="0067253F" w:rsidP="0067253F">
      <w:pPr>
        <w:spacing w:line="259" w:lineRule="auto"/>
        <w:rPr>
          <w:b/>
          <w:bCs/>
        </w:rPr>
      </w:pPr>
      <w:r w:rsidRPr="0067253F">
        <w:rPr>
          <w:b/>
          <w:bCs/>
        </w:rPr>
        <w:t xml:space="preserve">         N a č e l n i k </w:t>
      </w:r>
    </w:p>
    <w:p w14:paraId="6481320C" w14:textId="3130209F" w:rsidR="0067253F" w:rsidRPr="0067253F" w:rsidRDefault="0067253F" w:rsidP="0067253F">
      <w:pPr>
        <w:spacing w:line="259" w:lineRule="auto"/>
      </w:pPr>
      <w:r w:rsidRPr="0067253F">
        <w:t>KLASA:351-03/2</w:t>
      </w:r>
      <w:r>
        <w:t>5</w:t>
      </w:r>
      <w:r w:rsidRPr="0067253F">
        <w:t>-01/03</w:t>
      </w:r>
    </w:p>
    <w:p w14:paraId="4B69EE52" w14:textId="707F53C0" w:rsidR="0067253F" w:rsidRPr="0067253F" w:rsidRDefault="0067253F" w:rsidP="0067253F">
      <w:pPr>
        <w:spacing w:line="259" w:lineRule="auto"/>
      </w:pPr>
      <w:r w:rsidRPr="0067253F">
        <w:t>URBROJ:2163-26-2-2</w:t>
      </w:r>
      <w:r>
        <w:t>5</w:t>
      </w:r>
      <w:r w:rsidRPr="0067253F">
        <w:t>-2</w:t>
      </w:r>
    </w:p>
    <w:p w14:paraId="39E89236" w14:textId="4F635103" w:rsidR="0067253F" w:rsidRPr="0067253F" w:rsidRDefault="0067253F" w:rsidP="0067253F">
      <w:pPr>
        <w:spacing w:line="259" w:lineRule="auto"/>
      </w:pPr>
      <w:r w:rsidRPr="0067253F">
        <w:t xml:space="preserve">Marčana, </w:t>
      </w:r>
      <w:r>
        <w:t>31</w:t>
      </w:r>
      <w:r w:rsidRPr="0067253F">
        <w:t>.</w:t>
      </w:r>
      <w:r>
        <w:t>ožujka</w:t>
      </w:r>
      <w:r w:rsidRPr="0067253F">
        <w:t xml:space="preserve"> 202</w:t>
      </w:r>
      <w:r>
        <w:t>5</w:t>
      </w:r>
      <w:r w:rsidRPr="0067253F">
        <w:t>.</w:t>
      </w:r>
    </w:p>
    <w:p w14:paraId="2A3DF3F7" w14:textId="77777777" w:rsidR="0067253F" w:rsidRDefault="0067253F" w:rsidP="0067253F">
      <w:pPr>
        <w:spacing w:after="160" w:line="259" w:lineRule="auto"/>
      </w:pPr>
    </w:p>
    <w:p w14:paraId="25C5161C" w14:textId="77777777" w:rsidR="0067253F" w:rsidRPr="0067253F" w:rsidRDefault="0067253F" w:rsidP="0067253F">
      <w:pPr>
        <w:spacing w:after="160" w:line="259" w:lineRule="auto"/>
        <w:rPr>
          <w:b/>
          <w:bCs/>
        </w:rPr>
      </w:pPr>
    </w:p>
    <w:p w14:paraId="14EDFFAC" w14:textId="77777777" w:rsidR="0067253F" w:rsidRPr="0067253F" w:rsidRDefault="0067253F" w:rsidP="0067253F">
      <w:pPr>
        <w:spacing w:line="259" w:lineRule="auto"/>
        <w:jc w:val="right"/>
        <w:rPr>
          <w:b/>
          <w:bCs/>
        </w:rPr>
      </w:pPr>
      <w:r w:rsidRPr="0067253F">
        <w:rPr>
          <w:b/>
          <w:bCs/>
        </w:rPr>
        <w:tab/>
        <w:t xml:space="preserve">                                   OPĆINSKOM VIJEĆU OPĆINE MARČANA</w:t>
      </w:r>
    </w:p>
    <w:p w14:paraId="6274380D" w14:textId="602EB7A4" w:rsidR="0067253F" w:rsidRPr="0067253F" w:rsidRDefault="0067253F" w:rsidP="0067253F">
      <w:pPr>
        <w:spacing w:line="259" w:lineRule="auto"/>
        <w:ind w:left="3540" w:firstLine="708"/>
        <w:jc w:val="center"/>
        <w:rPr>
          <w:b/>
          <w:bCs/>
        </w:rPr>
      </w:pPr>
      <w:r w:rsidRPr="0067253F">
        <w:rPr>
          <w:b/>
          <w:bCs/>
        </w:rPr>
        <w:t>PREDSJEDNIKU DENISU DIKOVIĆU</w:t>
      </w:r>
    </w:p>
    <w:p w14:paraId="17668B52" w14:textId="6B9E1961" w:rsidR="0067253F" w:rsidRPr="0067253F" w:rsidRDefault="0067253F" w:rsidP="0067253F">
      <w:pPr>
        <w:spacing w:line="259" w:lineRule="auto"/>
        <w:ind w:left="3540" w:firstLine="708"/>
        <w:jc w:val="center"/>
        <w:rPr>
          <w:b/>
          <w:bCs/>
        </w:rPr>
      </w:pPr>
      <w:r w:rsidRPr="0067253F">
        <w:rPr>
          <w:b/>
          <w:bCs/>
        </w:rPr>
        <w:t>- OVDJE -</w:t>
      </w:r>
    </w:p>
    <w:p w14:paraId="53FB89AD" w14:textId="77777777" w:rsidR="0067253F" w:rsidRDefault="0067253F" w:rsidP="0067253F">
      <w:pPr>
        <w:spacing w:after="160" w:line="259" w:lineRule="auto"/>
      </w:pPr>
    </w:p>
    <w:p w14:paraId="5D93DD39" w14:textId="5FE2537D" w:rsidR="0067253F" w:rsidRDefault="0067253F" w:rsidP="0067253F">
      <w:pPr>
        <w:spacing w:line="259" w:lineRule="auto"/>
      </w:pPr>
      <w:r>
        <w:t xml:space="preserve">PREDMET: </w:t>
      </w:r>
      <w:r w:rsidRPr="0067253F">
        <w:rPr>
          <w:b/>
          <w:bCs/>
        </w:rPr>
        <w:t xml:space="preserve">Izvješće o izvršenju Plana gospodarenja </w:t>
      </w:r>
      <w:r>
        <w:rPr>
          <w:b/>
          <w:bCs/>
        </w:rPr>
        <w:br/>
        <w:t xml:space="preserve">                     </w:t>
      </w:r>
      <w:r w:rsidRPr="0067253F">
        <w:rPr>
          <w:b/>
          <w:bCs/>
        </w:rPr>
        <w:t>otpadom Općine Marčana za 202</w:t>
      </w:r>
      <w:r>
        <w:rPr>
          <w:b/>
          <w:bCs/>
        </w:rPr>
        <w:t>4</w:t>
      </w:r>
      <w:r w:rsidRPr="0067253F">
        <w:rPr>
          <w:b/>
          <w:bCs/>
        </w:rPr>
        <w:t>. godinu</w:t>
      </w:r>
      <w:r>
        <w:rPr>
          <w:b/>
          <w:bCs/>
        </w:rPr>
        <w:br/>
        <w:t xml:space="preserve"> </w:t>
      </w:r>
      <w:r>
        <w:rPr>
          <w:b/>
          <w:bCs/>
        </w:rPr>
        <w:tab/>
        <w:t xml:space="preserve">        </w:t>
      </w:r>
      <w:r>
        <w:t xml:space="preserve"> – dostavlja se</w:t>
      </w:r>
    </w:p>
    <w:p w14:paraId="0C9AB544" w14:textId="77777777" w:rsidR="0067253F" w:rsidRDefault="0067253F" w:rsidP="0067253F">
      <w:pPr>
        <w:spacing w:after="160" w:line="259" w:lineRule="auto"/>
      </w:pPr>
    </w:p>
    <w:p w14:paraId="2628B836" w14:textId="01537B97" w:rsidR="0067253F" w:rsidRDefault="0067253F" w:rsidP="00017300">
      <w:pPr>
        <w:spacing w:after="160" w:line="259" w:lineRule="auto"/>
        <w:ind w:firstLine="708"/>
        <w:jc w:val="both"/>
      </w:pPr>
      <w:r>
        <w:t xml:space="preserve">Na temelju članka 49. stavka 2. Poslovnika Općinskog vijeća Općine Marčana (“Službene novine Općine Marčana”, br. 7/09., 2/13., 4/13-pročišćeni tekst i 3/21.), priloženo dostavljam Izvješće o izvršenju Plana gospodarenja otpadom Općine Marčana za </w:t>
      </w:r>
      <w:r w:rsidRPr="00676119">
        <w:t>202</w:t>
      </w:r>
      <w:r w:rsidR="00676119">
        <w:t>4</w:t>
      </w:r>
      <w:r>
        <w:t>. godinu  s prijedlogom Zaključka Općinskog vijeća Općine Marčana o njegovu prihvaćanju, te predlažem da se odlučivanje o tom prijedlogu uvrsti na dnevni red slijedeće  sjednice Općinskog vijeća Općine Marčana.</w:t>
      </w:r>
    </w:p>
    <w:p w14:paraId="4CC3A01E" w14:textId="6F7D2650" w:rsidR="0067253F" w:rsidRPr="00AB0565" w:rsidRDefault="0067253F" w:rsidP="00017300">
      <w:pPr>
        <w:ind w:firstLine="720"/>
        <w:jc w:val="both"/>
      </w:pPr>
      <w:r w:rsidRPr="00AB0565">
        <w:t xml:space="preserve">Za stručnog izvjestitelja o </w:t>
      </w:r>
      <w:r w:rsidR="00286E4C" w:rsidRPr="00BC509F">
        <w:t>Izvješću i predloženom Zaključku</w:t>
      </w:r>
      <w:r w:rsidR="00A90E18">
        <w:t xml:space="preserve"> </w:t>
      </w:r>
      <w:r w:rsidRPr="00AB0565">
        <w:t xml:space="preserve">na sjednici Općinskog vijeća i radnih tijela Općinskog vijeća određujem Darka </w:t>
      </w:r>
      <w:proofErr w:type="spellStart"/>
      <w:r w:rsidRPr="00AB0565">
        <w:t>Smoljana</w:t>
      </w:r>
      <w:proofErr w:type="spellEnd"/>
      <w:r w:rsidRPr="00AB0565">
        <w:t>, pročelnika Upravnog odjela za prostorno planiranje, zaštitu okoliša, komunalno gospodarstvo i izgradnju.</w:t>
      </w:r>
    </w:p>
    <w:p w14:paraId="68A5F900" w14:textId="77777777" w:rsidR="0067253F" w:rsidRDefault="0067253F" w:rsidP="0067253F">
      <w:pPr>
        <w:spacing w:after="160" w:line="259" w:lineRule="auto"/>
      </w:pPr>
    </w:p>
    <w:p w14:paraId="424E71FB" w14:textId="77777777" w:rsidR="0067253F" w:rsidRDefault="0067253F" w:rsidP="0067253F">
      <w:pPr>
        <w:spacing w:after="160" w:line="259" w:lineRule="auto"/>
      </w:pPr>
    </w:p>
    <w:p w14:paraId="5677831F" w14:textId="77777777" w:rsidR="0067253F" w:rsidRDefault="0067253F" w:rsidP="0067253F">
      <w:pPr>
        <w:spacing w:after="160" w:line="259" w:lineRule="auto"/>
        <w:ind w:firstLine="708"/>
      </w:pPr>
      <w:r>
        <w:t xml:space="preserve">S poštovanjem, </w:t>
      </w:r>
    </w:p>
    <w:p w14:paraId="41EE2D67" w14:textId="77777777" w:rsidR="0067253F" w:rsidRDefault="0067253F" w:rsidP="0067253F">
      <w:pPr>
        <w:spacing w:after="160" w:line="259" w:lineRule="auto"/>
      </w:pPr>
    </w:p>
    <w:p w14:paraId="6950ACE5" w14:textId="1BD2EF7F" w:rsidR="0067253F" w:rsidRPr="0067253F" w:rsidRDefault="0067253F" w:rsidP="0067253F">
      <w:pPr>
        <w:spacing w:after="160" w:line="259" w:lineRule="auto"/>
        <w:ind w:left="5664" w:firstLine="708"/>
        <w:jc w:val="center"/>
        <w:rPr>
          <w:b/>
          <w:bCs/>
        </w:rPr>
      </w:pPr>
      <w:r w:rsidRPr="0067253F">
        <w:rPr>
          <w:b/>
          <w:bCs/>
        </w:rPr>
        <w:t>NAČELNIK</w:t>
      </w:r>
    </w:p>
    <w:p w14:paraId="5705BD48" w14:textId="77777777" w:rsidR="0067253F" w:rsidRPr="0067253F" w:rsidRDefault="0067253F" w:rsidP="0067253F">
      <w:pPr>
        <w:spacing w:after="160" w:line="259" w:lineRule="auto"/>
        <w:rPr>
          <w:b/>
          <w:bCs/>
        </w:rPr>
      </w:pPr>
      <w:r w:rsidRPr="0067253F">
        <w:rPr>
          <w:b/>
          <w:bCs/>
        </w:rPr>
        <w:t xml:space="preserve">                                                                                                                  Predrag Pliško v.r.</w:t>
      </w:r>
    </w:p>
    <w:p w14:paraId="123B692C" w14:textId="77777777" w:rsidR="0067253F" w:rsidRDefault="0067253F" w:rsidP="0067253F">
      <w:pPr>
        <w:spacing w:after="160" w:line="259" w:lineRule="auto"/>
      </w:pPr>
    </w:p>
    <w:p w14:paraId="0C3E73AF" w14:textId="77777777" w:rsidR="0067253F" w:rsidRDefault="0067253F" w:rsidP="0067253F">
      <w:pPr>
        <w:spacing w:after="160" w:line="259" w:lineRule="auto"/>
      </w:pPr>
    </w:p>
    <w:p w14:paraId="52E8CAFA" w14:textId="77777777" w:rsidR="0067253F" w:rsidRDefault="0067253F" w:rsidP="0067253F">
      <w:pPr>
        <w:spacing w:after="160" w:line="259" w:lineRule="auto"/>
      </w:pPr>
    </w:p>
    <w:p w14:paraId="47BFC0D2" w14:textId="77777777" w:rsidR="0067253F" w:rsidRDefault="0067253F" w:rsidP="0067253F">
      <w:pPr>
        <w:spacing w:after="160" w:line="259" w:lineRule="auto"/>
      </w:pPr>
    </w:p>
    <w:p w14:paraId="225516A0" w14:textId="77777777" w:rsidR="0067253F" w:rsidRDefault="0067253F" w:rsidP="0067253F">
      <w:pPr>
        <w:spacing w:after="160" w:line="259" w:lineRule="auto"/>
      </w:pPr>
    </w:p>
    <w:p w14:paraId="3551C5E7" w14:textId="77777777" w:rsidR="0067253F" w:rsidRDefault="0067253F" w:rsidP="0067253F">
      <w:pPr>
        <w:spacing w:after="160" w:line="259" w:lineRule="auto"/>
      </w:pPr>
    </w:p>
    <w:p w14:paraId="469DBCF8" w14:textId="18164DAC" w:rsidR="0067253F" w:rsidRDefault="0067253F" w:rsidP="00017300">
      <w:pPr>
        <w:spacing w:after="160" w:line="259" w:lineRule="auto"/>
        <w:ind w:firstLine="708"/>
        <w:jc w:val="both"/>
      </w:pPr>
      <w:r>
        <w:lastRenderedPageBreak/>
        <w:t>Na temelju članka 173. stavka 3. Zakona o gospodarenju otpadom ( „Narodne novine“, br. 84/21.</w:t>
      </w:r>
      <w:r w:rsidR="00017300">
        <w:t xml:space="preserve"> i 142/23.</w:t>
      </w:r>
      <w:r>
        <w:t>) i članka 36. točke 24. Statuta Općine Marčana (“Službene novine Općine Marčana”, br. 7/09., 2/13. ,4/13-pročišćeni tekst, 3/21. i 14/22.), Općinsko vijeće Općine Marčana je na</w:t>
      </w:r>
      <w:r w:rsidR="00A46A36">
        <w:t xml:space="preserve"> __.</w:t>
      </w:r>
      <w:r>
        <w:t xml:space="preserve"> sjednici održanoj ……….. 202</w:t>
      </w:r>
      <w:r w:rsidR="00017300">
        <w:t>5</w:t>
      </w:r>
      <w:r>
        <w:t>. godine, donijelo</w:t>
      </w:r>
    </w:p>
    <w:p w14:paraId="2C674C6A" w14:textId="77777777" w:rsidR="0067253F" w:rsidRDefault="0067253F" w:rsidP="0067253F">
      <w:pPr>
        <w:spacing w:after="160" w:line="259" w:lineRule="auto"/>
      </w:pPr>
    </w:p>
    <w:p w14:paraId="11EB3B94" w14:textId="63D204C9" w:rsidR="0067253F" w:rsidRPr="00017300" w:rsidRDefault="0067253F" w:rsidP="00017300">
      <w:pPr>
        <w:spacing w:after="160" w:line="259" w:lineRule="auto"/>
        <w:jc w:val="center"/>
        <w:rPr>
          <w:b/>
          <w:bCs/>
        </w:rPr>
      </w:pPr>
      <w:r w:rsidRPr="00017300">
        <w:rPr>
          <w:b/>
          <w:bCs/>
        </w:rPr>
        <w:t>Z A K L J U Č A K</w:t>
      </w:r>
    </w:p>
    <w:p w14:paraId="085951AB" w14:textId="77777777" w:rsidR="0067253F" w:rsidRPr="00017300" w:rsidRDefault="0067253F" w:rsidP="00017300">
      <w:pPr>
        <w:spacing w:after="160" w:line="259" w:lineRule="auto"/>
        <w:jc w:val="center"/>
        <w:rPr>
          <w:b/>
          <w:bCs/>
        </w:rPr>
      </w:pPr>
      <w:r w:rsidRPr="00017300">
        <w:rPr>
          <w:b/>
          <w:bCs/>
        </w:rPr>
        <w:t>o prihvaćanju Izvješća o izvršenju Plana gospodarenja otpadom</w:t>
      </w:r>
    </w:p>
    <w:p w14:paraId="5537BF53" w14:textId="73F2460C" w:rsidR="0067253F" w:rsidRDefault="0067253F" w:rsidP="00017300">
      <w:pPr>
        <w:spacing w:after="160" w:line="259" w:lineRule="auto"/>
        <w:jc w:val="center"/>
        <w:rPr>
          <w:b/>
          <w:bCs/>
        </w:rPr>
      </w:pPr>
      <w:r w:rsidRPr="00017300">
        <w:rPr>
          <w:b/>
          <w:bCs/>
        </w:rPr>
        <w:t>Općine Marčana za 202</w:t>
      </w:r>
      <w:r w:rsidR="00DD0F32">
        <w:rPr>
          <w:b/>
          <w:bCs/>
        </w:rPr>
        <w:t>4</w:t>
      </w:r>
      <w:r w:rsidRPr="00017300">
        <w:rPr>
          <w:b/>
          <w:bCs/>
        </w:rPr>
        <w:t>. godinu</w:t>
      </w:r>
    </w:p>
    <w:p w14:paraId="4F133253" w14:textId="77777777" w:rsidR="00017300" w:rsidRDefault="00017300" w:rsidP="00017300">
      <w:pPr>
        <w:spacing w:after="160" w:line="259" w:lineRule="auto"/>
        <w:jc w:val="center"/>
      </w:pPr>
    </w:p>
    <w:p w14:paraId="487E813C" w14:textId="2E7E7963" w:rsidR="0067253F" w:rsidRDefault="0067253F" w:rsidP="00017300">
      <w:pPr>
        <w:spacing w:after="160" w:line="259" w:lineRule="auto"/>
        <w:jc w:val="center"/>
      </w:pPr>
      <w:r w:rsidRPr="00017300">
        <w:rPr>
          <w:b/>
          <w:bCs/>
        </w:rPr>
        <w:t>I.</w:t>
      </w:r>
    </w:p>
    <w:p w14:paraId="3830BA08" w14:textId="7824F513" w:rsidR="0067253F" w:rsidRDefault="0067253F" w:rsidP="00017300">
      <w:pPr>
        <w:spacing w:after="160" w:line="259" w:lineRule="auto"/>
        <w:ind w:firstLine="708"/>
      </w:pPr>
      <w:r>
        <w:t>Prihvaća se Izvješće o izvršenju Plana gospodarenja otpadom Općine Marčana  za 202</w:t>
      </w:r>
      <w:r w:rsidR="00017300">
        <w:t>4</w:t>
      </w:r>
      <w:r>
        <w:t xml:space="preserve">. godinu, koje je utvrdio Načelnik Općine Marčana dana </w:t>
      </w:r>
      <w:r w:rsidR="00017300">
        <w:t>31</w:t>
      </w:r>
      <w:r>
        <w:t>.ožujka 202</w:t>
      </w:r>
      <w:r w:rsidR="00017300">
        <w:t>4</w:t>
      </w:r>
      <w:r>
        <w:t>. godine.</w:t>
      </w:r>
    </w:p>
    <w:p w14:paraId="61D97FFB" w14:textId="77777777" w:rsidR="0067253F" w:rsidRDefault="0067253F" w:rsidP="0067253F">
      <w:pPr>
        <w:spacing w:after="160" w:line="259" w:lineRule="auto"/>
      </w:pPr>
    </w:p>
    <w:p w14:paraId="23E1EF57" w14:textId="3CDAE3C5" w:rsidR="0067253F" w:rsidRDefault="0067253F" w:rsidP="00017300">
      <w:pPr>
        <w:spacing w:after="160" w:line="259" w:lineRule="auto"/>
        <w:jc w:val="center"/>
      </w:pPr>
      <w:r w:rsidRPr="00017300">
        <w:rPr>
          <w:b/>
          <w:bCs/>
        </w:rPr>
        <w:t>II.</w:t>
      </w:r>
    </w:p>
    <w:p w14:paraId="2DA7B53F" w14:textId="77777777" w:rsidR="0067253F" w:rsidRDefault="0067253F" w:rsidP="00017300">
      <w:pPr>
        <w:spacing w:after="160" w:line="259" w:lineRule="auto"/>
        <w:ind w:firstLine="708"/>
      </w:pPr>
      <w:r>
        <w:t>Ovaj Zaključak stupa na snagu danom donošenja, a objavit će se u “Službenim novinama Općine Marčana”.</w:t>
      </w:r>
    </w:p>
    <w:p w14:paraId="2DDAA9DE" w14:textId="77777777" w:rsidR="0067253F" w:rsidRDefault="0067253F" w:rsidP="0067253F">
      <w:pPr>
        <w:spacing w:after="160" w:line="259" w:lineRule="auto"/>
      </w:pPr>
    </w:p>
    <w:p w14:paraId="38B3660B" w14:textId="77777777" w:rsidR="0067253F" w:rsidRDefault="0067253F" w:rsidP="0067253F">
      <w:pPr>
        <w:spacing w:after="160" w:line="259" w:lineRule="auto"/>
      </w:pPr>
    </w:p>
    <w:p w14:paraId="555E76E8" w14:textId="1F277880" w:rsidR="0067253F" w:rsidRDefault="0067253F" w:rsidP="0067253F">
      <w:pPr>
        <w:spacing w:after="160" w:line="259" w:lineRule="auto"/>
      </w:pPr>
      <w:r>
        <w:t>KLASA:351-03/2</w:t>
      </w:r>
      <w:r w:rsidR="00017300">
        <w:t>5</w:t>
      </w:r>
      <w:r>
        <w:t>-01/03</w:t>
      </w:r>
    </w:p>
    <w:p w14:paraId="240483FD" w14:textId="52094ECE" w:rsidR="0067253F" w:rsidRDefault="0067253F" w:rsidP="0067253F">
      <w:pPr>
        <w:spacing w:after="160" w:line="259" w:lineRule="auto"/>
      </w:pPr>
      <w:r>
        <w:t>URBROJ:216</w:t>
      </w:r>
      <w:r w:rsidR="00F20D51">
        <w:t>3</w:t>
      </w:r>
      <w:r>
        <w:t>-26-1-2</w:t>
      </w:r>
      <w:r w:rsidR="00017300">
        <w:t>5</w:t>
      </w:r>
      <w:r>
        <w:t>-3</w:t>
      </w:r>
    </w:p>
    <w:p w14:paraId="5C48555A" w14:textId="4F9859BB" w:rsidR="0067253F" w:rsidRDefault="0067253F" w:rsidP="0067253F">
      <w:pPr>
        <w:spacing w:after="160" w:line="259" w:lineRule="auto"/>
      </w:pPr>
      <w:r>
        <w:t>Marčana, ……………. 202</w:t>
      </w:r>
      <w:r w:rsidR="00017300">
        <w:t>5</w:t>
      </w:r>
      <w:r>
        <w:t>.</w:t>
      </w:r>
    </w:p>
    <w:p w14:paraId="5DFF52BB" w14:textId="77777777" w:rsidR="0067253F" w:rsidRDefault="0067253F" w:rsidP="0067253F">
      <w:pPr>
        <w:spacing w:after="160" w:line="259" w:lineRule="auto"/>
      </w:pPr>
    </w:p>
    <w:p w14:paraId="2715C57F" w14:textId="77777777" w:rsidR="0067253F" w:rsidRDefault="0067253F" w:rsidP="0067253F">
      <w:pPr>
        <w:spacing w:after="160" w:line="259" w:lineRule="auto"/>
      </w:pPr>
    </w:p>
    <w:p w14:paraId="67A6D9FC" w14:textId="2AAE7822" w:rsidR="00017300" w:rsidRPr="00017300" w:rsidRDefault="0067253F" w:rsidP="00A46A36">
      <w:pPr>
        <w:spacing w:after="160" w:line="259" w:lineRule="auto"/>
        <w:jc w:val="right"/>
        <w:rPr>
          <w:b/>
          <w:bCs/>
        </w:rPr>
      </w:pPr>
      <w:r w:rsidRPr="00017300">
        <w:rPr>
          <w:b/>
          <w:bCs/>
        </w:rPr>
        <w:t>OPĆINSKO VIJEĆE OPĆINE MARČANA</w:t>
      </w:r>
    </w:p>
    <w:p w14:paraId="00BA277F" w14:textId="0A307F98" w:rsidR="0067253F" w:rsidRPr="00017300" w:rsidRDefault="008606D7" w:rsidP="008606D7">
      <w:pPr>
        <w:spacing w:after="160" w:line="259" w:lineRule="auto"/>
        <w:ind w:left="2832" w:firstLine="708"/>
        <w:jc w:val="center"/>
        <w:rPr>
          <w:b/>
          <w:bCs/>
        </w:rPr>
      </w:pPr>
      <w:r>
        <w:rPr>
          <w:b/>
          <w:bCs/>
        </w:rPr>
        <w:t xml:space="preserve">              </w:t>
      </w:r>
      <w:r w:rsidR="0067253F" w:rsidRPr="00017300">
        <w:rPr>
          <w:b/>
          <w:bCs/>
        </w:rPr>
        <w:t>PREDSJEDNIK</w:t>
      </w:r>
    </w:p>
    <w:p w14:paraId="644A5A74" w14:textId="77779BDA" w:rsidR="0067253F" w:rsidRPr="00017300" w:rsidRDefault="008606D7" w:rsidP="008606D7">
      <w:pPr>
        <w:spacing w:after="160" w:line="259" w:lineRule="auto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</w:t>
      </w:r>
      <w:r w:rsidR="0067253F" w:rsidRPr="00017300">
        <w:rPr>
          <w:b/>
          <w:bCs/>
        </w:rPr>
        <w:t xml:space="preserve">Denis </w:t>
      </w:r>
      <w:proofErr w:type="spellStart"/>
      <w:r w:rsidR="0067253F" w:rsidRPr="00017300">
        <w:rPr>
          <w:b/>
          <w:bCs/>
        </w:rPr>
        <w:t>Diković</w:t>
      </w:r>
      <w:proofErr w:type="spellEnd"/>
    </w:p>
    <w:p w14:paraId="593587F1" w14:textId="77777777" w:rsidR="0067253F" w:rsidRDefault="0067253F">
      <w:pPr>
        <w:spacing w:after="160" w:line="259" w:lineRule="auto"/>
      </w:pPr>
    </w:p>
    <w:p w14:paraId="417F4372" w14:textId="77777777" w:rsidR="0067253F" w:rsidRDefault="0067253F">
      <w:pPr>
        <w:spacing w:after="160" w:line="259" w:lineRule="auto"/>
      </w:pPr>
    </w:p>
    <w:p w14:paraId="44F57BBC" w14:textId="77777777" w:rsidR="0067253F" w:rsidRDefault="0067253F">
      <w:pPr>
        <w:spacing w:after="160" w:line="259" w:lineRule="auto"/>
      </w:pPr>
    </w:p>
    <w:p w14:paraId="4B6D59F2" w14:textId="77777777" w:rsidR="0067253F" w:rsidRDefault="0067253F">
      <w:pPr>
        <w:spacing w:after="160" w:line="259" w:lineRule="auto"/>
        <w:rPr>
          <w:rFonts w:eastAsia="SimSun"/>
          <w:lang w:eastAsia="zh-CN"/>
        </w:rPr>
      </w:pPr>
    </w:p>
    <w:p w14:paraId="2B964E5C" w14:textId="77777777" w:rsidR="007F3A2A" w:rsidRDefault="007F3A2A">
      <w:pPr>
        <w:spacing w:after="160" w:line="259" w:lineRule="auto"/>
        <w:rPr>
          <w:rFonts w:eastAsia="SimSun"/>
          <w:lang w:eastAsia="zh-CN"/>
        </w:rPr>
      </w:pPr>
    </w:p>
    <w:p w14:paraId="0A92909F" w14:textId="33C2DE95" w:rsidR="007F3A2A" w:rsidRDefault="007F3A2A">
      <w:pPr>
        <w:spacing w:after="160" w:line="259" w:lineRule="auto"/>
        <w:rPr>
          <w:rFonts w:eastAsia="SimSun"/>
          <w:lang w:eastAsia="zh-CN"/>
        </w:rPr>
      </w:pPr>
      <w:r>
        <w:rPr>
          <w:rFonts w:eastAsia="SimSun"/>
          <w:lang w:eastAsia="zh-CN"/>
        </w:rPr>
        <w:br w:type="page"/>
      </w:r>
    </w:p>
    <w:p w14:paraId="58C898AD" w14:textId="30762C8D" w:rsidR="008D72ED" w:rsidRDefault="008D72ED" w:rsidP="008D72ED">
      <w:pPr>
        <w:pStyle w:val="StandardWeb"/>
        <w:spacing w:after="0"/>
        <w:ind w:firstLine="708"/>
        <w:jc w:val="both"/>
      </w:pPr>
      <w:r>
        <w:lastRenderedPageBreak/>
        <w:t>Na temelju članka 173. stavka 3. Zakona o gospodarenju otpadom ( „Narodne novine“, br.84/21</w:t>
      </w:r>
      <w:r w:rsidR="00B21A40">
        <w:t xml:space="preserve"> i 142/23.</w:t>
      </w:r>
      <w:r>
        <w:t xml:space="preserve">), Općinski načelnik Općine Marčana dana </w:t>
      </w:r>
      <w:r w:rsidR="00C230C9">
        <w:t>31.ožujka</w:t>
      </w:r>
      <w:r w:rsidRPr="00F953F3">
        <w:t xml:space="preserve"> </w:t>
      </w:r>
      <w:r>
        <w:t>202</w:t>
      </w:r>
      <w:r w:rsidR="00B21A40">
        <w:t>5</w:t>
      </w:r>
      <w:r w:rsidRPr="00F953F3">
        <w:t>.</w:t>
      </w:r>
      <w:r>
        <w:t xml:space="preserve"> godine utvrđuje</w:t>
      </w:r>
    </w:p>
    <w:p w14:paraId="229615D7" w14:textId="77777777" w:rsidR="008D72ED" w:rsidRDefault="008D72ED" w:rsidP="008D72ED">
      <w:pPr>
        <w:pStyle w:val="StandardWeb"/>
        <w:spacing w:before="0" w:after="0"/>
        <w:jc w:val="center"/>
        <w:rPr>
          <w:b/>
          <w:bCs/>
          <w:sz w:val="32"/>
          <w:szCs w:val="32"/>
        </w:rPr>
      </w:pPr>
    </w:p>
    <w:p w14:paraId="72D0AFA5" w14:textId="77777777" w:rsidR="008D72ED" w:rsidRDefault="008D72ED" w:rsidP="008D72ED">
      <w:pPr>
        <w:pStyle w:val="StandardWeb"/>
        <w:spacing w:before="0" w:after="0"/>
        <w:jc w:val="center"/>
      </w:pPr>
      <w:bookmarkStart w:id="0" w:name="_Hlk163460980"/>
      <w:r>
        <w:rPr>
          <w:b/>
          <w:bCs/>
          <w:sz w:val="32"/>
          <w:szCs w:val="32"/>
        </w:rPr>
        <w:t>IZVJEŠĆE</w:t>
      </w:r>
    </w:p>
    <w:p w14:paraId="4AEF4547" w14:textId="77777777" w:rsidR="008D72ED" w:rsidRDefault="008D72ED" w:rsidP="008D72ED">
      <w:pPr>
        <w:pStyle w:val="StandardWeb"/>
        <w:spacing w:before="0" w:after="0"/>
        <w:jc w:val="center"/>
      </w:pPr>
      <w:r>
        <w:rPr>
          <w:b/>
          <w:bCs/>
          <w:sz w:val="27"/>
          <w:szCs w:val="27"/>
        </w:rPr>
        <w:t>o izvršenju Plana gospodarenja otpadom Općine Marčana</w:t>
      </w:r>
    </w:p>
    <w:p w14:paraId="584183D7" w14:textId="29676332" w:rsidR="008D72ED" w:rsidRDefault="008D72ED" w:rsidP="008D72ED">
      <w:pPr>
        <w:pStyle w:val="StandardWeb"/>
        <w:spacing w:before="0" w:after="0"/>
        <w:jc w:val="center"/>
      </w:pPr>
      <w:r>
        <w:rPr>
          <w:b/>
          <w:bCs/>
          <w:sz w:val="27"/>
          <w:szCs w:val="27"/>
        </w:rPr>
        <w:t>za 202</w:t>
      </w:r>
      <w:r w:rsidR="00B21A40">
        <w:rPr>
          <w:b/>
          <w:bCs/>
          <w:sz w:val="27"/>
          <w:szCs w:val="27"/>
        </w:rPr>
        <w:t>4</w:t>
      </w:r>
      <w:r>
        <w:rPr>
          <w:b/>
          <w:bCs/>
          <w:sz w:val="27"/>
          <w:szCs w:val="27"/>
        </w:rPr>
        <w:t>. godinu</w:t>
      </w:r>
    </w:p>
    <w:bookmarkEnd w:id="0"/>
    <w:p w14:paraId="646BC125" w14:textId="77777777" w:rsidR="008D72ED" w:rsidRDefault="008D72ED" w:rsidP="008D72ED">
      <w:pPr>
        <w:pStyle w:val="StandardWeb"/>
        <w:spacing w:after="0"/>
      </w:pPr>
      <w:r>
        <w:rPr>
          <w:b/>
          <w:bCs/>
        </w:rPr>
        <w:t xml:space="preserve">1.UVOD </w:t>
      </w:r>
    </w:p>
    <w:p w14:paraId="14DD93D1" w14:textId="1E22CE02" w:rsidR="008D72ED" w:rsidRPr="006D2BE7" w:rsidRDefault="008D72ED" w:rsidP="008D72ED">
      <w:pPr>
        <w:pStyle w:val="StandardWeb"/>
        <w:spacing w:before="0" w:after="0"/>
        <w:ind w:firstLine="709"/>
        <w:jc w:val="both"/>
      </w:pPr>
      <w:r>
        <w:t xml:space="preserve">Prema odredbama članka 173. stavka </w:t>
      </w:r>
      <w:r w:rsidR="002D283D">
        <w:t>3</w:t>
      </w:r>
      <w:r>
        <w:t xml:space="preserve">. Zakona o gospodarenju otpadom </w:t>
      </w:r>
      <w:r w:rsidRPr="006D2BE7">
        <w:t>Izvršno tijelo jedinice lokalne samouprave dužno je dostaviti godišnje izvješće o provedbi Plana gospodarenja otpadom Republike Hrvatske za prethodnu kalendarsku godinu jedinici područne (regionalne) samouprave i objaviti ga u svom službenom glasilu do 31. ožujka tekuće godine.</w:t>
      </w:r>
    </w:p>
    <w:p w14:paraId="137C7792" w14:textId="77777777" w:rsidR="008D72ED" w:rsidRDefault="008D72ED" w:rsidP="008D72ED">
      <w:pPr>
        <w:pStyle w:val="StandardWeb"/>
        <w:spacing w:before="0" w:after="0"/>
        <w:ind w:firstLine="709"/>
        <w:jc w:val="both"/>
      </w:pPr>
      <w:r>
        <w:t>Plan gospodarenja otpadom za područje Općine Marčana za razdoblje od 2017. do 2022. godine donesen je 12. travnja 2017. godine, te se ovo Izvješće odnosi na njegovu provedbu.</w:t>
      </w:r>
    </w:p>
    <w:p w14:paraId="49B50584" w14:textId="62E9D8A1" w:rsidR="009C66AF" w:rsidRDefault="009C66AF" w:rsidP="008D72ED">
      <w:pPr>
        <w:pStyle w:val="StandardWeb"/>
        <w:spacing w:before="0" w:after="0"/>
        <w:ind w:firstLine="709"/>
        <w:jc w:val="both"/>
      </w:pPr>
      <w:r>
        <w:t xml:space="preserve">Do donošenja novog Plana gospodarenja otpadom za područje Općine Marčana ostaje na snazi postojeći Plan sukladno odredbama članka 173. stavak 2. Zakona o gospodarenju otpadom. </w:t>
      </w:r>
    </w:p>
    <w:p w14:paraId="2903C9D2" w14:textId="7C87A570" w:rsidR="008D72ED" w:rsidRDefault="008D72ED" w:rsidP="008D72ED">
      <w:pPr>
        <w:spacing w:line="270" w:lineRule="atLeast"/>
        <w:jc w:val="both"/>
      </w:pPr>
      <w:r w:rsidRPr="00CD0E68">
        <w:tab/>
        <w:t xml:space="preserve">Općinsko vijeće je 28. veljače 2018. godine donijelo Odluku </w:t>
      </w:r>
      <w:r w:rsidRPr="00CD0E68">
        <w:rPr>
          <w:bCs/>
          <w:color w:val="000000"/>
          <w:kern w:val="2"/>
        </w:rPr>
        <w:t xml:space="preserve">o načinu pružanja javne usluge prikupljanja </w:t>
      </w:r>
      <w:r w:rsidRPr="00CD0E68">
        <w:rPr>
          <w:bCs/>
          <w:kern w:val="2"/>
        </w:rPr>
        <w:t xml:space="preserve">miješanog </w:t>
      </w:r>
      <w:r w:rsidRPr="00CD0E68">
        <w:rPr>
          <w:bCs/>
          <w:color w:val="000000"/>
          <w:kern w:val="2"/>
        </w:rPr>
        <w:t xml:space="preserve"> i biorazgradivog komunalnog otpada, te usluga povezanih s tom  javnom uslugom </w:t>
      </w:r>
      <w:r w:rsidRPr="00CD0E68">
        <w:t xml:space="preserve"> (“Službene novine Općine  Marčana”, br. 3/18.) kojom je također određeno obvezno skupljanje i odvoz komunalnog otpada na području cijele Općine Marčana</w:t>
      </w:r>
      <w:r>
        <w:t xml:space="preserve">, te je navedena Odluka bila na snazi do 05. veljače 2022. godine kada je stupila na snagu nova </w:t>
      </w:r>
      <w:r w:rsidRPr="00AE7AFE">
        <w:t>Odluk</w:t>
      </w:r>
      <w:r w:rsidR="00A076AF">
        <w:t>a</w:t>
      </w:r>
      <w:r w:rsidRPr="00AE7AFE">
        <w:t xml:space="preserve"> o načinu pružanja javne usluge sakupljanja komunalnog otpada na području Općine Marčana</w:t>
      </w:r>
      <w:r>
        <w:t xml:space="preserve"> usklađena sa Zakonom o gospodarenju otpadom koji je donesen 2021. godine.</w:t>
      </w:r>
    </w:p>
    <w:p w14:paraId="659DC19C" w14:textId="2ED22301" w:rsidR="00A076AF" w:rsidRDefault="00A076AF" w:rsidP="00A076AF">
      <w:pPr>
        <w:spacing w:line="270" w:lineRule="atLeast"/>
        <w:jc w:val="both"/>
      </w:pPr>
      <w:r>
        <w:tab/>
        <w:t>Dana 11.srpnja 2023.godine Općinsko vijeće usvojilo je Odluku o izmjenama i dopunama Odluke o načinu pružanja javne usluge sakupljanja komunalnog otpada na području Općine Marčana koja je objavljena u Službenim novinama Općine Marčana dana 12.srpnja 2023.godine („Službene novine Općine Marčana“, broj 13/23.)</w:t>
      </w:r>
    </w:p>
    <w:p w14:paraId="11625675" w14:textId="77777777" w:rsidR="008D72ED" w:rsidRDefault="008D72ED" w:rsidP="008D72ED">
      <w:pPr>
        <w:spacing w:line="270" w:lineRule="atLeast"/>
        <w:ind w:firstLine="708"/>
        <w:jc w:val="both"/>
      </w:pPr>
      <w:r w:rsidRPr="00CD0E68">
        <w:t xml:space="preserve"> Odluka o načinu provedbe mjera za sprječavanje nepropisnog odbacivanja </w:t>
      </w:r>
      <w:r w:rsidRPr="00CD0E68">
        <w:br/>
        <w:t>otpada i mjera za uklanjanje odbačenog otpada</w:t>
      </w:r>
      <w:r>
        <w:t xml:space="preserve"> donesena je </w:t>
      </w:r>
      <w:r w:rsidRPr="00CD0E68">
        <w:t>28. veljače 2018. godine</w:t>
      </w:r>
      <w:r>
        <w:t>, te je još uvijek na snazi.</w:t>
      </w:r>
    </w:p>
    <w:p w14:paraId="6644A8AA" w14:textId="77777777" w:rsidR="0067253F" w:rsidRDefault="0067253F" w:rsidP="008D72ED">
      <w:pPr>
        <w:pStyle w:val="StandardWeb"/>
        <w:spacing w:after="0"/>
        <w:rPr>
          <w:b/>
          <w:bCs/>
        </w:rPr>
      </w:pPr>
    </w:p>
    <w:p w14:paraId="049B7FD4" w14:textId="09ADA94D" w:rsidR="008D72ED" w:rsidRDefault="008D72ED" w:rsidP="008D72ED">
      <w:pPr>
        <w:pStyle w:val="StandardWeb"/>
        <w:spacing w:after="0"/>
        <w:rPr>
          <w:b/>
          <w:bCs/>
        </w:rPr>
      </w:pPr>
      <w:r>
        <w:rPr>
          <w:b/>
          <w:bCs/>
        </w:rPr>
        <w:t xml:space="preserve">2. OSNOVNI PODACI O OPĆINI MARČANA </w:t>
      </w:r>
    </w:p>
    <w:p w14:paraId="5C8399C4" w14:textId="009B8482" w:rsidR="008D72ED" w:rsidRDefault="008D72ED" w:rsidP="008D72ED">
      <w:pPr>
        <w:pStyle w:val="StandardWeb"/>
        <w:spacing w:before="0" w:after="0"/>
        <w:ind w:firstLine="709"/>
        <w:jc w:val="both"/>
      </w:pPr>
      <w:r>
        <w:t>Općina Marčana ima površinu od 131 km</w:t>
      </w:r>
      <w:r w:rsidRPr="00232DAE">
        <w:rPr>
          <w:vertAlign w:val="superscript"/>
        </w:rPr>
        <w:t>2</w:t>
      </w:r>
      <w:r>
        <w:t xml:space="preserve">. Prema podacima popisa stanovništva iz 2011. godine Općina Marčana je imala </w:t>
      </w:r>
      <w:bookmarkStart w:id="1" w:name="_Hlk100133794"/>
      <w:r>
        <w:t>4.206 stanovnika u 1702 domaćinstva, te ukupno 3.757 stambenih jedinica od čega 2433 stana za stalno stanovanje</w:t>
      </w:r>
      <w:bookmarkEnd w:id="1"/>
      <w:r>
        <w:t>, dok je prema podacima popisa iz 2022. godine imala 4.225 stanovnika u 1529 domaćinstva, te ukupno 4912 stambenih jedinica od čega 2337 stan</w:t>
      </w:r>
      <w:r w:rsidR="007165C5">
        <w:t>ova</w:t>
      </w:r>
      <w:r>
        <w:t xml:space="preserve"> za stalno stanovanje.</w:t>
      </w:r>
    </w:p>
    <w:p w14:paraId="3FAEE56C" w14:textId="15C298E4" w:rsidR="008D72ED" w:rsidRDefault="008D72ED" w:rsidP="008D72ED">
      <w:pPr>
        <w:pStyle w:val="StandardWeb"/>
        <w:spacing w:before="0" w:after="0"/>
        <w:ind w:firstLine="709"/>
        <w:jc w:val="both"/>
      </w:pPr>
      <w:r>
        <w:t xml:space="preserve">Prema podacima </w:t>
      </w:r>
      <w:r w:rsidR="00A076AF">
        <w:t xml:space="preserve">Republike Hrvatske, </w:t>
      </w:r>
      <w:r>
        <w:t>Ministarstva unutarnjih poslova</w:t>
      </w:r>
      <w:r w:rsidR="00A076AF">
        <w:t>, Policijske uprave Istarske, Sektora za imigraciju, državljanstvo i upravne poslove, Službe za upravne poslove</w:t>
      </w:r>
      <w:r>
        <w:t xml:space="preserve"> </w:t>
      </w:r>
      <w:r w:rsidR="00A076AF">
        <w:t>od dana 04.veljače 2025.godine</w:t>
      </w:r>
      <w:r>
        <w:t>, na području Općine Marčana je na dan 31. prosinca 202</w:t>
      </w:r>
      <w:r w:rsidR="00A076AF">
        <w:t>4.</w:t>
      </w:r>
      <w:r>
        <w:t xml:space="preserve"> godine prebivalište imalo 4.7</w:t>
      </w:r>
      <w:r w:rsidR="00676119">
        <w:t>7</w:t>
      </w:r>
      <w:r w:rsidR="00A076AF">
        <w:t>6</w:t>
      </w:r>
      <w:r>
        <w:t xml:space="preserve"> građana, i to u slijedećim naseljima: Marčana (1.18</w:t>
      </w:r>
      <w:r w:rsidR="00A076AF">
        <w:t>0</w:t>
      </w:r>
      <w:r>
        <w:t xml:space="preserve"> stanovnika), Belavići (</w:t>
      </w:r>
      <w:r w:rsidR="00A076AF">
        <w:t>29</w:t>
      </w:r>
      <w:r>
        <w:t xml:space="preserve"> stanovnika), Bratulići (3</w:t>
      </w:r>
      <w:r w:rsidR="00A076AF">
        <w:t>5</w:t>
      </w:r>
      <w:r>
        <w:t xml:space="preserve"> stanovnika), </w:t>
      </w:r>
      <w:proofErr w:type="spellStart"/>
      <w:r>
        <w:t>Cokuni</w:t>
      </w:r>
      <w:proofErr w:type="spellEnd"/>
      <w:r>
        <w:t xml:space="preserve"> (</w:t>
      </w:r>
      <w:r w:rsidR="00A076AF">
        <w:t>75</w:t>
      </w:r>
      <w:r>
        <w:t xml:space="preserve"> stanovnika), </w:t>
      </w:r>
      <w:proofErr w:type="spellStart"/>
      <w:r>
        <w:t>Divšići</w:t>
      </w:r>
      <w:proofErr w:type="spellEnd"/>
      <w:r>
        <w:t xml:space="preserve"> (19</w:t>
      </w:r>
      <w:r w:rsidR="00A076AF">
        <w:t>1</w:t>
      </w:r>
      <w:r>
        <w:t xml:space="preserve"> stanovnika), Filipana (10</w:t>
      </w:r>
      <w:r w:rsidR="00A076AF">
        <w:t>7</w:t>
      </w:r>
      <w:r>
        <w:t xml:space="preserve"> stanovnika), </w:t>
      </w:r>
      <w:proofErr w:type="spellStart"/>
      <w:r>
        <w:t>Hreljići</w:t>
      </w:r>
      <w:proofErr w:type="spellEnd"/>
      <w:r>
        <w:t xml:space="preserve"> (93 stanovnika), Kavran (1</w:t>
      </w:r>
      <w:r w:rsidR="00A076AF">
        <w:t>81</w:t>
      </w:r>
      <w:r>
        <w:t xml:space="preserve"> stanovnika), </w:t>
      </w:r>
      <w:proofErr w:type="spellStart"/>
      <w:r>
        <w:t>Krnica</w:t>
      </w:r>
      <w:proofErr w:type="spellEnd"/>
      <w:r>
        <w:t xml:space="preserve"> (29</w:t>
      </w:r>
      <w:r w:rsidR="00A076AF">
        <w:t>9</w:t>
      </w:r>
      <w:r>
        <w:t xml:space="preserve"> stanovnika), </w:t>
      </w:r>
      <w:proofErr w:type="spellStart"/>
      <w:r>
        <w:t>Kujići</w:t>
      </w:r>
      <w:proofErr w:type="spellEnd"/>
      <w:r>
        <w:t xml:space="preserve"> (6</w:t>
      </w:r>
      <w:r w:rsidR="00A076AF">
        <w:t>9</w:t>
      </w:r>
      <w:r>
        <w:t xml:space="preserve"> stanovnika), Loborika (1.1</w:t>
      </w:r>
      <w:r w:rsidR="00A076AF">
        <w:t>34</w:t>
      </w:r>
      <w:r>
        <w:t xml:space="preserve"> stanovnika), Mali </w:t>
      </w:r>
      <w:proofErr w:type="spellStart"/>
      <w:r>
        <w:t>Vareški</w:t>
      </w:r>
      <w:proofErr w:type="spellEnd"/>
      <w:r>
        <w:t xml:space="preserve"> (5</w:t>
      </w:r>
      <w:r w:rsidR="00A076AF">
        <w:t>6</w:t>
      </w:r>
      <w:r>
        <w:t xml:space="preserve"> stanovnika), </w:t>
      </w:r>
      <w:proofErr w:type="spellStart"/>
      <w:r>
        <w:t>Mutvoran</w:t>
      </w:r>
      <w:proofErr w:type="spellEnd"/>
      <w:r>
        <w:t xml:space="preserve"> (30 stanovnika), Orbanići (1</w:t>
      </w:r>
      <w:r w:rsidR="00A076AF">
        <w:t>39</w:t>
      </w:r>
      <w:r>
        <w:t xml:space="preserve"> stanovnika), Pavičini (12</w:t>
      </w:r>
      <w:r w:rsidR="00A076AF">
        <w:t>3</w:t>
      </w:r>
      <w:r>
        <w:t xml:space="preserve"> stanovnika), Peruški (23</w:t>
      </w:r>
      <w:r w:rsidR="00A076AF">
        <w:t>1</w:t>
      </w:r>
      <w:r>
        <w:t xml:space="preserve"> stanovnika), Pinezići (5</w:t>
      </w:r>
      <w:r w:rsidR="00A076AF">
        <w:t>0</w:t>
      </w:r>
      <w:r>
        <w:t xml:space="preserve"> stanovnika), Prodol (9</w:t>
      </w:r>
      <w:r w:rsidR="00A076AF">
        <w:t>4</w:t>
      </w:r>
      <w:r>
        <w:t xml:space="preserve"> stanovnika), </w:t>
      </w:r>
      <w:proofErr w:type="spellStart"/>
      <w:r>
        <w:t>Rakalj</w:t>
      </w:r>
      <w:proofErr w:type="spellEnd"/>
      <w:r>
        <w:t xml:space="preserve"> (4</w:t>
      </w:r>
      <w:r w:rsidR="00A076AF">
        <w:t>66</w:t>
      </w:r>
      <w:r>
        <w:t xml:space="preserve"> stanovnika), Šarići (7</w:t>
      </w:r>
      <w:r w:rsidR="00A076AF">
        <w:t>7</w:t>
      </w:r>
      <w:r>
        <w:t xml:space="preserve"> stanovnika), </w:t>
      </w:r>
      <w:proofErr w:type="spellStart"/>
      <w:r>
        <w:t>Šegotići</w:t>
      </w:r>
      <w:proofErr w:type="spellEnd"/>
      <w:r>
        <w:t xml:space="preserve"> (9</w:t>
      </w:r>
      <w:r w:rsidR="00A076AF">
        <w:t>6</w:t>
      </w:r>
      <w:r>
        <w:t xml:space="preserve"> stanovnika) i Veliki </w:t>
      </w:r>
      <w:proofErr w:type="spellStart"/>
      <w:r>
        <w:t>Vareški</w:t>
      </w:r>
      <w:proofErr w:type="spellEnd"/>
      <w:r>
        <w:t xml:space="preserve"> (2</w:t>
      </w:r>
      <w:r w:rsidR="00A076AF">
        <w:t>1</w:t>
      </w:r>
      <w:r>
        <w:t xml:space="preserve"> stanovnika). </w:t>
      </w:r>
    </w:p>
    <w:p w14:paraId="33A42552" w14:textId="77777777" w:rsidR="008D72ED" w:rsidRDefault="008D72ED" w:rsidP="008D72ED">
      <w:pPr>
        <w:pStyle w:val="StandardWeb"/>
        <w:spacing w:before="0" w:after="0"/>
        <w:ind w:firstLine="709"/>
        <w:jc w:val="both"/>
      </w:pPr>
      <w:r>
        <w:lastRenderedPageBreak/>
        <w:t xml:space="preserve">U sklopu teritorija navedenih naselja nalazi se veći broj naseljenih mjesta, i to: Balići, </w:t>
      </w:r>
      <w:proofErr w:type="spellStart"/>
      <w:r>
        <w:t>Biletići</w:t>
      </w:r>
      <w:proofErr w:type="spellEnd"/>
      <w:r>
        <w:t xml:space="preserve">, </w:t>
      </w:r>
      <w:proofErr w:type="spellStart"/>
      <w:r>
        <w:t>Boduleri</w:t>
      </w:r>
      <w:proofErr w:type="spellEnd"/>
      <w:r>
        <w:t xml:space="preserve">, Cetinići, </w:t>
      </w:r>
      <w:proofErr w:type="spellStart"/>
      <w:r>
        <w:t>Cveki</w:t>
      </w:r>
      <w:proofErr w:type="spellEnd"/>
      <w:r>
        <w:t xml:space="preserve">, Dvori, </w:t>
      </w:r>
      <w:proofErr w:type="spellStart"/>
      <w:r>
        <w:t>Krnički</w:t>
      </w:r>
      <w:proofErr w:type="spellEnd"/>
      <w:r>
        <w:t xml:space="preserve"> porat, </w:t>
      </w:r>
      <w:proofErr w:type="spellStart"/>
      <w:r>
        <w:t>Krvavići</w:t>
      </w:r>
      <w:proofErr w:type="spellEnd"/>
      <w:r>
        <w:t xml:space="preserve">, </w:t>
      </w:r>
      <w:proofErr w:type="spellStart"/>
      <w:r>
        <w:t>Kuftići</w:t>
      </w:r>
      <w:proofErr w:type="spellEnd"/>
      <w:r>
        <w:t xml:space="preserve">, </w:t>
      </w:r>
      <w:proofErr w:type="spellStart"/>
      <w:r>
        <w:t>Kužinići</w:t>
      </w:r>
      <w:proofErr w:type="spellEnd"/>
      <w:r>
        <w:t xml:space="preserve">, </w:t>
      </w:r>
      <w:proofErr w:type="spellStart"/>
      <w:r>
        <w:t>Livovići</w:t>
      </w:r>
      <w:proofErr w:type="spellEnd"/>
      <w:r>
        <w:t xml:space="preserve">, </w:t>
      </w:r>
      <w:proofErr w:type="spellStart"/>
      <w:r>
        <w:t>Išići</w:t>
      </w:r>
      <w:proofErr w:type="spellEnd"/>
      <w:r>
        <w:t xml:space="preserve">, Jovići, Jukići, </w:t>
      </w:r>
      <w:proofErr w:type="spellStart"/>
      <w:r>
        <w:t>Marusi</w:t>
      </w:r>
      <w:proofErr w:type="spellEnd"/>
      <w:r>
        <w:t xml:space="preserve">, </w:t>
      </w:r>
      <w:proofErr w:type="spellStart"/>
      <w:r>
        <w:t>Matelići</w:t>
      </w:r>
      <w:proofErr w:type="spellEnd"/>
      <w:r>
        <w:t xml:space="preserve">, </w:t>
      </w:r>
      <w:proofErr w:type="spellStart"/>
      <w:r>
        <w:t>Negričani</w:t>
      </w:r>
      <w:proofErr w:type="spellEnd"/>
      <w:r>
        <w:t xml:space="preserve">, </w:t>
      </w:r>
      <w:proofErr w:type="spellStart"/>
      <w:r>
        <w:t>Radeki</w:t>
      </w:r>
      <w:proofErr w:type="spellEnd"/>
      <w:r>
        <w:t xml:space="preserve">-Glavica, </w:t>
      </w:r>
      <w:proofErr w:type="spellStart"/>
      <w:r>
        <w:t>Radeki</w:t>
      </w:r>
      <w:proofErr w:type="spellEnd"/>
      <w:r>
        <w:t xml:space="preserve">-Polje, Stancija </w:t>
      </w:r>
      <w:proofErr w:type="spellStart"/>
      <w:r>
        <w:t>Buršići</w:t>
      </w:r>
      <w:proofErr w:type="spellEnd"/>
      <w:r>
        <w:t xml:space="preserve">, Stancija Celija, Stancija Elija, Stancija </w:t>
      </w:r>
      <w:proofErr w:type="spellStart"/>
      <w:r>
        <w:t>Peličeti</w:t>
      </w:r>
      <w:proofErr w:type="spellEnd"/>
      <w:r>
        <w:t xml:space="preserve">, Stancija Stara, </w:t>
      </w:r>
      <w:proofErr w:type="spellStart"/>
      <w:r>
        <w:t>Škabići</w:t>
      </w:r>
      <w:proofErr w:type="spellEnd"/>
      <w:r>
        <w:t xml:space="preserve"> i </w:t>
      </w:r>
      <w:proofErr w:type="spellStart"/>
      <w:r>
        <w:t>Valtursko</w:t>
      </w:r>
      <w:proofErr w:type="spellEnd"/>
      <w:r>
        <w:t xml:space="preserve"> polje. </w:t>
      </w:r>
    </w:p>
    <w:p w14:paraId="449C5400" w14:textId="1908A46A" w:rsidR="008D72ED" w:rsidRPr="00DD1A78" w:rsidRDefault="008D72ED" w:rsidP="00676119">
      <w:pPr>
        <w:shd w:val="clear" w:color="auto" w:fill="FFFFFF"/>
        <w:ind w:firstLine="708"/>
        <w:jc w:val="both"/>
        <w:rPr>
          <w:color w:val="222222"/>
        </w:rPr>
      </w:pPr>
      <w:bookmarkStart w:id="2" w:name="_Hlk131515333"/>
      <w:bookmarkStart w:id="3" w:name="_Hlk66350441"/>
      <w:bookmarkStart w:id="4" w:name="_Hlk131500809"/>
      <w:r w:rsidRPr="00DD1A78">
        <w:rPr>
          <w:color w:val="222222"/>
        </w:rPr>
        <w:t xml:space="preserve">U tijeku </w:t>
      </w:r>
      <w:r w:rsidR="0098218F">
        <w:rPr>
          <w:color w:val="222222"/>
        </w:rPr>
        <w:t xml:space="preserve">2024. godine na području Općine Marčana ostvareno je 42.087 dolazaka i 342.206 </w:t>
      </w:r>
      <w:r w:rsidR="00676119">
        <w:rPr>
          <w:color w:val="222222"/>
        </w:rPr>
        <w:t xml:space="preserve">turističkih noćenja </w:t>
      </w:r>
      <w:r w:rsidR="0098218F">
        <w:rPr>
          <w:color w:val="222222"/>
        </w:rPr>
        <w:t xml:space="preserve">što je manje nego </w:t>
      </w:r>
      <w:r>
        <w:rPr>
          <w:color w:val="222222"/>
        </w:rPr>
        <w:t>2023. godine</w:t>
      </w:r>
      <w:r w:rsidR="0098218F">
        <w:rPr>
          <w:color w:val="222222"/>
        </w:rPr>
        <w:t xml:space="preserve"> kad je</w:t>
      </w:r>
      <w:r>
        <w:rPr>
          <w:color w:val="222222"/>
        </w:rPr>
        <w:t xml:space="preserve"> na području Općine Marčana ostvareno 42.818 dolazaka i 354.070 turističkih noćenja što je više od </w:t>
      </w:r>
      <w:r w:rsidRPr="00DD1A78">
        <w:rPr>
          <w:color w:val="222222"/>
        </w:rPr>
        <w:t xml:space="preserve">2022. godine </w:t>
      </w:r>
      <w:r>
        <w:rPr>
          <w:color w:val="222222"/>
        </w:rPr>
        <w:t>kada je</w:t>
      </w:r>
      <w:r w:rsidRPr="00DD1A78">
        <w:rPr>
          <w:color w:val="222222"/>
        </w:rPr>
        <w:t xml:space="preserve"> ostvareno je 40</w:t>
      </w:r>
      <w:r>
        <w:rPr>
          <w:color w:val="222222"/>
        </w:rPr>
        <w:t>.713</w:t>
      </w:r>
      <w:r w:rsidRPr="00DD1A78">
        <w:rPr>
          <w:color w:val="222222"/>
        </w:rPr>
        <w:t xml:space="preserve"> turističkih dolazaka, te 34</w:t>
      </w:r>
      <w:r>
        <w:rPr>
          <w:color w:val="222222"/>
        </w:rPr>
        <w:t>8</w:t>
      </w:r>
      <w:r w:rsidRPr="00DD1A78">
        <w:rPr>
          <w:color w:val="222222"/>
        </w:rPr>
        <w:t>.</w:t>
      </w:r>
      <w:r>
        <w:rPr>
          <w:color w:val="222222"/>
        </w:rPr>
        <w:t>096</w:t>
      </w:r>
      <w:r w:rsidRPr="00DD1A78">
        <w:rPr>
          <w:color w:val="222222"/>
        </w:rPr>
        <w:t xml:space="preserve"> turističkih noćenja, </w:t>
      </w:r>
      <w:r>
        <w:rPr>
          <w:color w:val="222222"/>
        </w:rPr>
        <w:t xml:space="preserve">odnosno </w:t>
      </w:r>
      <w:r w:rsidRPr="00DD1A78">
        <w:rPr>
          <w:color w:val="222222"/>
        </w:rPr>
        <w:t>2021. godine kada je ostvareno 36.589 turističkih dolazaka, te 310.326 turističkih noćenja, odnosno 2020. godine kada je ostvareno 27.186 turističkih dolazaka, te 243.819  turističkih noćenja, ali još uvijek</w:t>
      </w:r>
      <w:r>
        <w:rPr>
          <w:color w:val="222222"/>
        </w:rPr>
        <w:t xml:space="preserve"> nešto</w:t>
      </w:r>
      <w:r w:rsidRPr="00DD1A78">
        <w:rPr>
          <w:color w:val="222222"/>
        </w:rPr>
        <w:t xml:space="preserve"> manje od brojki prije korona krize iz 2019. godine kada je ostvareno 47.914 turističkih dolazaka i 382.632 turističk</w:t>
      </w:r>
      <w:r w:rsidR="007165C5">
        <w:rPr>
          <w:color w:val="222222"/>
        </w:rPr>
        <w:t>a</w:t>
      </w:r>
      <w:r w:rsidRPr="00DD1A78">
        <w:rPr>
          <w:color w:val="222222"/>
        </w:rPr>
        <w:t xml:space="preserve"> noćenja.</w:t>
      </w:r>
    </w:p>
    <w:p w14:paraId="4A2F0587" w14:textId="7404333A" w:rsidR="008D72ED" w:rsidRPr="00DD1A78" w:rsidRDefault="008D72ED" w:rsidP="00143B6C">
      <w:pPr>
        <w:shd w:val="clear" w:color="auto" w:fill="FFFFFF"/>
        <w:ind w:firstLine="708"/>
        <w:jc w:val="both"/>
        <w:rPr>
          <w:color w:val="222222"/>
        </w:rPr>
      </w:pPr>
      <w:r w:rsidRPr="00DD1A78">
        <w:rPr>
          <w:color w:val="222222"/>
        </w:rPr>
        <w:t xml:space="preserve">Broj kreveta u privatnom smještaju povećavao se godinama, tako da se sa 1001 kreveta u 2011. godini, 1213 kreveta u 2012. godini, 1548 u 2013. godini, 2035 kreveta u 2014. godine, 2407 u  2015. godine, 2.485 u 2016. godini,  2740 u 2017. godini, do kraja  2018.godine povećao na 3130 kreveta (602 iznajmljivača), a u sezoni 2019. godine dosegao  4.287 turističkih kreveta (625 iznajmljivača). U 2020. godini broj kreveta u privatnom smještaju iznosio je  4.259 (3579 glavnih i 680 pomoćnih)  u 634 objekta u vlasništvu 610 iznajmljivača, da bi na kraju 2021. godine broj kreveta u privatnom smještaju iznosio je  4336 (3483 glavnih i 853 pomoćnih) u 815 objekata u vlasništvu 660 iznajmljivača. Krajem 2022. godine u Općini Marčana bilo je  u privatnom smještaju 4.367 kreveta (3.639 glavnih i 728 pomoćnih)  u </w:t>
      </w:r>
      <w:r>
        <w:rPr>
          <w:color w:val="222222"/>
        </w:rPr>
        <w:t>681</w:t>
      </w:r>
      <w:r w:rsidRPr="00DD1A78">
        <w:rPr>
          <w:color w:val="222222"/>
        </w:rPr>
        <w:t xml:space="preserve"> objek</w:t>
      </w:r>
      <w:r>
        <w:rPr>
          <w:color w:val="222222"/>
        </w:rPr>
        <w:t>tu 840 smještajnih jedinica)</w:t>
      </w:r>
      <w:r w:rsidRPr="00DD1A78">
        <w:rPr>
          <w:color w:val="222222"/>
        </w:rPr>
        <w:t xml:space="preserve"> u vlasništvu 650 iznajmljivača</w:t>
      </w:r>
      <w:r w:rsidR="0098218F">
        <w:rPr>
          <w:color w:val="222222"/>
        </w:rPr>
        <w:t xml:space="preserve">, </w:t>
      </w:r>
      <w:r w:rsidRPr="004F3025">
        <w:rPr>
          <w:color w:val="222222"/>
        </w:rPr>
        <w:t>krajem 2023. godine u privatnom smještaju bilo</w:t>
      </w:r>
      <w:r w:rsidR="007165C5">
        <w:rPr>
          <w:color w:val="222222"/>
        </w:rPr>
        <w:t xml:space="preserve"> je</w:t>
      </w:r>
      <w:r w:rsidRPr="004F3025">
        <w:rPr>
          <w:color w:val="222222"/>
        </w:rPr>
        <w:t xml:space="preserve"> ukupno 4.633 kreveta (3.892 glavna i 738 pomoćnih) u 7</w:t>
      </w:r>
      <w:r w:rsidR="008C2AAC">
        <w:rPr>
          <w:color w:val="222222"/>
        </w:rPr>
        <w:t>2</w:t>
      </w:r>
      <w:r w:rsidRPr="004F3025">
        <w:rPr>
          <w:color w:val="222222"/>
        </w:rPr>
        <w:t>8 objekata (882 smještajne jedinice) u vlasništvu 667 iznajmljivača</w:t>
      </w:r>
      <w:r w:rsidR="0098218F">
        <w:rPr>
          <w:color w:val="222222"/>
        </w:rPr>
        <w:t xml:space="preserve"> dok je 2024. godine u privatnom smještaju bilo ukupno </w:t>
      </w:r>
      <w:r w:rsidR="008C2AAC">
        <w:rPr>
          <w:color w:val="222222"/>
        </w:rPr>
        <w:t>4.676 kreveta (3.959 glavnih i 717 pomoćnih) u 758 objekata.</w:t>
      </w:r>
    </w:p>
    <w:p w14:paraId="08F3FB8A" w14:textId="77777777" w:rsidR="008D72ED" w:rsidRPr="00DD1A78" w:rsidRDefault="008D72ED" w:rsidP="008D72ED">
      <w:pPr>
        <w:shd w:val="clear" w:color="auto" w:fill="FFFFFF"/>
        <w:jc w:val="both"/>
        <w:rPr>
          <w:color w:val="222222"/>
        </w:rPr>
      </w:pPr>
    </w:p>
    <w:p w14:paraId="13059B67" w14:textId="63D7A95A" w:rsidR="008D72ED" w:rsidRPr="00DD1A78" w:rsidRDefault="008D72ED" w:rsidP="008D72ED">
      <w:pPr>
        <w:shd w:val="clear" w:color="auto" w:fill="FFFFFF"/>
        <w:jc w:val="both"/>
        <w:rPr>
          <w:color w:val="222222"/>
        </w:rPr>
      </w:pPr>
      <w:r w:rsidRPr="00DD1A78">
        <w:rPr>
          <w:color w:val="222222"/>
        </w:rPr>
        <w:t>Broj kreveta u privatnom smještaju  (bez pomoćnih) po naseljima na području Općine sa stanjem u prosincu 202</w:t>
      </w:r>
      <w:r w:rsidR="008C2AAC">
        <w:rPr>
          <w:color w:val="222222"/>
        </w:rPr>
        <w:t>4</w:t>
      </w:r>
      <w:r w:rsidRPr="00DD1A78">
        <w:rPr>
          <w:color w:val="222222"/>
        </w:rPr>
        <w:t>. godine iznosi:</w:t>
      </w: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3260"/>
        <w:gridCol w:w="2693"/>
      </w:tblGrid>
      <w:tr w:rsidR="008D72ED" w14:paraId="21074732" w14:textId="77777777" w:rsidTr="00677C1F">
        <w:trPr>
          <w:trHeight w:val="633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76FB8" w14:textId="77777777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Naziv naselja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5D39D" w14:textId="77777777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Broj kreveta (bez pomoćnih) u privatnom smještaju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40BD8" w14:textId="77777777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Broj smještajnih objekata u privatnom smještaju</w:t>
            </w:r>
          </w:p>
        </w:tc>
      </w:tr>
      <w:tr w:rsidR="008D72ED" w14:paraId="750B996B" w14:textId="77777777" w:rsidTr="00677C1F">
        <w:trPr>
          <w:trHeight w:val="2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307F5" w14:textId="77777777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Belavići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4FDB9" w14:textId="77777777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67322" w14:textId="77777777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10</w:t>
            </w:r>
          </w:p>
        </w:tc>
      </w:tr>
      <w:tr w:rsidR="008D72ED" w14:paraId="1F315608" w14:textId="77777777" w:rsidTr="00677C1F">
        <w:trPr>
          <w:trHeight w:val="2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9954E" w14:textId="77777777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Bratulići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1BFDB" w14:textId="548E8F6A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="008C2AAC"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A0B53" w14:textId="0E1EAD8F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="008C2AAC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8D72ED" w14:paraId="5C017A45" w14:textId="77777777" w:rsidTr="00677C1F">
        <w:trPr>
          <w:trHeight w:val="2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E3371" w14:textId="77777777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Cokuni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85B48" w14:textId="1B149784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="008C2AAC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29BD8" w14:textId="77777777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9</w:t>
            </w:r>
          </w:p>
        </w:tc>
      </w:tr>
      <w:tr w:rsidR="008D72ED" w14:paraId="53122CFD" w14:textId="77777777" w:rsidTr="00677C1F">
        <w:trPr>
          <w:trHeight w:val="2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C89E0" w14:textId="77777777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Filipana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223ED" w14:textId="2A417C8C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="00810D9A">
              <w:rPr>
                <w:rFonts w:ascii="Calibri" w:hAnsi="Calibri" w:cs="Calibri"/>
                <w:sz w:val="22"/>
                <w:szCs w:val="22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914DC" w14:textId="118DABB1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="00810D9A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</w:tr>
      <w:tr w:rsidR="008D72ED" w14:paraId="2181343C" w14:textId="77777777" w:rsidTr="00677C1F">
        <w:trPr>
          <w:trHeight w:val="2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4C36B" w14:textId="77777777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Hreljići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9D415" w14:textId="149ED8D1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="00810D9A">
              <w:rPr>
                <w:rFonts w:ascii="Calibri" w:hAnsi="Calibri" w:cs="Calibri"/>
                <w:sz w:val="22"/>
                <w:szCs w:val="22"/>
              </w:rPr>
              <w:t>106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A1F58" w14:textId="20696BA9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="00810D9A">
              <w:rPr>
                <w:rFonts w:ascii="Calibri" w:hAnsi="Calibri" w:cs="Calibri"/>
                <w:sz w:val="22"/>
                <w:szCs w:val="22"/>
              </w:rPr>
              <w:t>2</w:t>
            </w:r>
            <w:r w:rsidR="004665E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8D72ED" w14:paraId="6C1A3B88" w14:textId="77777777" w:rsidTr="00677C1F">
        <w:trPr>
          <w:trHeight w:val="2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D9D49" w14:textId="77777777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Kujići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80244" w14:textId="48A48912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="001D0BD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BB136" w14:textId="76CCB431" w:rsidR="008D72ED" w:rsidRDefault="001D0BD2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8D72ED" w14:paraId="5DC7F9B7" w14:textId="77777777" w:rsidTr="00677C1F">
        <w:trPr>
          <w:trHeight w:val="2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AC538" w14:textId="77777777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Mali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Vareški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CD614" w14:textId="79A92398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="001D0BD2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D83D9" w14:textId="305397D1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="001D0BD2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</w:tr>
      <w:tr w:rsidR="008D72ED" w14:paraId="35D9820C" w14:textId="77777777" w:rsidTr="00677C1F">
        <w:trPr>
          <w:trHeight w:val="2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3D22C" w14:textId="77777777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Mutvoran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2C305" w14:textId="4889C169" w:rsidR="008D72ED" w:rsidRDefault="001D0BD2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052E9" w14:textId="5838CC26" w:rsidR="008D72ED" w:rsidRDefault="001D0BD2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8D72ED" w14:paraId="7503CCBE" w14:textId="77777777" w:rsidTr="00677C1F">
        <w:trPr>
          <w:trHeight w:val="2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EE930" w14:textId="77777777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Prodol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4C6AD" w14:textId="29273369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="001D0BD2">
              <w:rPr>
                <w:rFonts w:ascii="Calibri" w:hAnsi="Calibri" w:cs="Calibri"/>
                <w:sz w:val="22"/>
                <w:szCs w:val="22"/>
              </w:rPr>
              <w:t>103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6DEF2" w14:textId="7DFFA1C9" w:rsidR="008D72ED" w:rsidRDefault="001D0BD2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</w:tr>
      <w:tr w:rsidR="008D72ED" w14:paraId="14BB8E54" w14:textId="77777777" w:rsidTr="00677C1F">
        <w:trPr>
          <w:trHeight w:val="2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28544" w14:textId="77777777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Šarići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F5F71" w14:textId="5C0A257A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="001D0BD2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D2E72" w14:textId="791B9E23" w:rsidR="008D72ED" w:rsidRDefault="001D0BD2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8D72ED" w14:paraId="52555965" w14:textId="77777777" w:rsidTr="00677C1F">
        <w:trPr>
          <w:trHeight w:val="2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FF63B" w14:textId="77777777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Veliki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Vareški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62518" w14:textId="07AEA26B" w:rsidR="008D72ED" w:rsidRDefault="001D0BD2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9F47E" w14:textId="77777777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8D72ED" w14:paraId="0579B540" w14:textId="77777777" w:rsidTr="00677C1F">
        <w:trPr>
          <w:trHeight w:val="2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34671" w14:textId="77777777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Orbanići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23338" w14:textId="1A88E401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="001D0BD2">
              <w:rPr>
                <w:rFonts w:ascii="Calibri" w:hAnsi="Calibri" w:cs="Calibri"/>
                <w:sz w:val="22"/>
                <w:szCs w:val="22"/>
              </w:rPr>
              <w:t>126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3C0D6" w14:textId="6F2B3502" w:rsidR="008D72ED" w:rsidRDefault="004665EF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</w:tr>
      <w:tr w:rsidR="008D72ED" w14:paraId="18DEDD05" w14:textId="77777777" w:rsidTr="00677C1F">
        <w:trPr>
          <w:trHeight w:val="2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B141F" w14:textId="77777777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Divšići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FA1C1" w14:textId="3985D9E0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="008C2AAC">
              <w:rPr>
                <w:rFonts w:ascii="Calibri" w:hAnsi="Calibri" w:cs="Calibri"/>
                <w:sz w:val="22"/>
                <w:szCs w:val="22"/>
              </w:rPr>
              <w:t>25</w:t>
            </w:r>
            <w:r w:rsidR="001D0BD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D67AC" w14:textId="2EF77937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4665E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8D72ED" w14:paraId="0793086D" w14:textId="77777777" w:rsidTr="00677C1F">
        <w:trPr>
          <w:trHeight w:val="2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1D0C0" w14:textId="77777777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Kavran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2179C" w14:textId="65A7FA5E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2</w:t>
            </w:r>
            <w:r w:rsidR="001D0BD2">
              <w:rPr>
                <w:rFonts w:ascii="Calibri" w:hAnsi="Calibri" w:cs="Calibri"/>
                <w:sz w:val="22"/>
                <w:szCs w:val="22"/>
              </w:rPr>
              <w:t>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0AEE9" w14:textId="0129C7CF" w:rsidR="008D72ED" w:rsidRDefault="001D0BD2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4665E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8D72ED" w14:paraId="70772C90" w14:textId="77777777" w:rsidTr="00677C1F">
        <w:trPr>
          <w:trHeight w:val="2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6E0AA" w14:textId="77777777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Krnica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5B3E6" w14:textId="447154A1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5</w:t>
            </w:r>
            <w:r w:rsidR="004665EF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345BC" w14:textId="77777777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97</w:t>
            </w:r>
          </w:p>
        </w:tc>
      </w:tr>
      <w:tr w:rsidR="008D72ED" w14:paraId="73009CE5" w14:textId="77777777" w:rsidTr="00677C1F">
        <w:trPr>
          <w:trHeight w:val="2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5867A" w14:textId="77777777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Loborika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4BB08" w14:textId="26E892EA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5</w:t>
            </w:r>
            <w:r w:rsidR="004665EF">
              <w:rPr>
                <w:rFonts w:ascii="Calibri" w:hAnsi="Calibri" w:cs="Calibri"/>
                <w:sz w:val="22"/>
                <w:szCs w:val="22"/>
              </w:rPr>
              <w:t>2</w:t>
            </w:r>
            <w:r w:rsidR="001D0BD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7EB09" w14:textId="04BA659C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4665EF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</w:tr>
      <w:tr w:rsidR="008D72ED" w14:paraId="471DB458" w14:textId="77777777" w:rsidTr="00677C1F">
        <w:trPr>
          <w:trHeight w:val="2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FFB38" w14:textId="77777777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Marčana + (Pinezići)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58144" w14:textId="0EDCFE33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="00686F45">
              <w:rPr>
                <w:rFonts w:ascii="Calibri" w:hAnsi="Calibri" w:cs="Calibri"/>
                <w:sz w:val="22"/>
                <w:szCs w:val="22"/>
              </w:rPr>
              <w:t>410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+ (</w:t>
            </w:r>
            <w:r w:rsidR="00686F45">
              <w:rPr>
                <w:rFonts w:ascii="Calibri" w:hAnsi="Calibri" w:cs="Calibri"/>
                <w:sz w:val="22"/>
                <w:szCs w:val="22"/>
              </w:rPr>
              <w:t>29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CD32A" w14:textId="4E02C195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="00686F45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+ (</w:t>
            </w:r>
            <w:r w:rsidR="00686F45">
              <w:rPr>
                <w:rFonts w:ascii="Calibri" w:hAnsi="Calibri" w:cs="Calibri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8D72ED" w14:paraId="5F3B4E23" w14:textId="77777777" w:rsidTr="00677C1F">
        <w:trPr>
          <w:trHeight w:val="2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C75C0" w14:textId="77777777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Pavićini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E2229" w14:textId="2156776D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2</w:t>
            </w:r>
            <w:r w:rsidR="00686F45">
              <w:rPr>
                <w:rFonts w:ascii="Calibri" w:hAnsi="Calibri" w:cs="Calibri"/>
                <w:sz w:val="22"/>
                <w:szCs w:val="22"/>
              </w:rPr>
              <w:t>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16FD0" w14:textId="025BA321" w:rsidR="008D72ED" w:rsidRDefault="00686F45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</w:tr>
      <w:tr w:rsidR="008D72ED" w14:paraId="1CA5B5B4" w14:textId="77777777" w:rsidTr="00677C1F">
        <w:trPr>
          <w:trHeight w:val="2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16AD0" w14:textId="77777777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Peruški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B55B9" w14:textId="6C3D0FE4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2</w:t>
            </w:r>
            <w:r w:rsidR="003864D6"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481D5" w14:textId="2E303C82" w:rsidR="008D72ED" w:rsidRDefault="003864D6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</w:tr>
      <w:tr w:rsidR="008D72ED" w14:paraId="09795290" w14:textId="77777777" w:rsidTr="00677C1F">
        <w:trPr>
          <w:trHeight w:val="2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86E78" w14:textId="77777777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Rakalj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2AE49" w14:textId="3ED90396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5</w:t>
            </w:r>
            <w:r w:rsidR="003864D6">
              <w:rPr>
                <w:rFonts w:ascii="Calibri" w:hAnsi="Calibri" w:cs="Calibri"/>
                <w:sz w:val="22"/>
                <w:szCs w:val="22"/>
              </w:rPr>
              <w:t>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5054D" w14:textId="77777777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99</w:t>
            </w:r>
          </w:p>
        </w:tc>
      </w:tr>
      <w:tr w:rsidR="008D72ED" w14:paraId="69F61A00" w14:textId="77777777" w:rsidTr="00677C1F">
        <w:trPr>
          <w:trHeight w:val="2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10DE5" w14:textId="77777777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Šegotići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ECAC8" w14:textId="77777777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128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6242A" w14:textId="77777777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22</w:t>
            </w:r>
          </w:p>
        </w:tc>
      </w:tr>
      <w:tr w:rsidR="008D72ED" w14:paraId="2270A8F1" w14:textId="77777777" w:rsidTr="00677C1F">
        <w:trPr>
          <w:trHeight w:val="2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4B6FB" w14:textId="77777777" w:rsidR="008D72ED" w:rsidRDefault="008D72ED" w:rsidP="00677C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Ukupno Općina Marčana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C6BAA" w14:textId="5908C719" w:rsidR="008D72ED" w:rsidRPr="004F3025" w:rsidRDefault="004665EF" w:rsidP="00677C1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3.9</w:t>
            </w:r>
            <w:r w:rsidR="005D15F3">
              <w:rPr>
                <w:rFonts w:ascii="Calibri" w:hAnsi="Calibri" w:cs="Calibri"/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B203D" w14:textId="254DD1C4" w:rsidR="008D72ED" w:rsidRPr="004F3025" w:rsidRDefault="005D15F3" w:rsidP="00677C1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717</w:t>
            </w:r>
          </w:p>
        </w:tc>
      </w:tr>
    </w:tbl>
    <w:p w14:paraId="570DE4CA" w14:textId="77777777" w:rsidR="008D72ED" w:rsidRDefault="008D72ED" w:rsidP="008D72ED">
      <w:pPr>
        <w:shd w:val="clear" w:color="auto" w:fill="FFFFFF"/>
        <w:rPr>
          <w:rFonts w:ascii="Arial" w:hAnsi="Arial" w:cs="Arial"/>
          <w:color w:val="222222"/>
        </w:rPr>
      </w:pPr>
    </w:p>
    <w:p w14:paraId="4B0EFEE9" w14:textId="7DBED98C" w:rsidR="008D72ED" w:rsidRPr="00DD1A78" w:rsidRDefault="008D72ED" w:rsidP="008D72ED">
      <w:pPr>
        <w:shd w:val="clear" w:color="auto" w:fill="FFFFFF"/>
        <w:rPr>
          <w:color w:val="222222"/>
        </w:rPr>
      </w:pPr>
      <w:r w:rsidRPr="00DD1A78">
        <w:rPr>
          <w:color w:val="222222"/>
        </w:rPr>
        <w:t>Struktura turističkih dolazaka i noćenja prema vrsti smještajnih objekata bila je u 202</w:t>
      </w:r>
      <w:r w:rsidR="005B2021">
        <w:rPr>
          <w:color w:val="222222"/>
        </w:rPr>
        <w:t>4</w:t>
      </w:r>
      <w:r w:rsidRPr="00DD1A78">
        <w:rPr>
          <w:color w:val="222222"/>
        </w:rPr>
        <w:t>. godini sljedeća: </w:t>
      </w:r>
    </w:p>
    <w:p w14:paraId="15922093" w14:textId="77777777" w:rsidR="008D72ED" w:rsidRDefault="008D72ED" w:rsidP="008D72ED">
      <w:pPr>
        <w:shd w:val="clear" w:color="auto" w:fill="FFFFFF"/>
        <w:ind w:firstLine="708"/>
        <w:rPr>
          <w:color w:val="FF0000"/>
        </w:rPr>
      </w:pPr>
      <w:r w:rsidRPr="00DD1A78">
        <w:rPr>
          <w:color w:val="FF0000"/>
        </w:rPr>
        <w:t> </w:t>
      </w:r>
    </w:p>
    <w:p w14:paraId="21F86359" w14:textId="77777777" w:rsidR="008D72ED" w:rsidRPr="00DD1A78" w:rsidRDefault="008D72ED" w:rsidP="008D72ED">
      <w:pPr>
        <w:shd w:val="clear" w:color="auto" w:fill="FFFFFF"/>
        <w:ind w:firstLine="708"/>
        <w:rPr>
          <w:color w:val="222222"/>
        </w:rPr>
      </w:pPr>
    </w:p>
    <w:tbl>
      <w:tblPr>
        <w:tblpPr w:leftFromText="180" w:rightFromText="180" w:vertAnchor="text"/>
        <w:tblW w:w="87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1418"/>
        <w:gridCol w:w="1275"/>
        <w:gridCol w:w="1275"/>
        <w:gridCol w:w="1275"/>
      </w:tblGrid>
      <w:tr w:rsidR="008D72ED" w:rsidRPr="00DD1A78" w14:paraId="70243315" w14:textId="77777777" w:rsidTr="00677C1F">
        <w:trPr>
          <w:trHeight w:val="633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80CCC" w14:textId="77777777" w:rsidR="008D72ED" w:rsidRPr="00DD1A78" w:rsidRDefault="008D72ED" w:rsidP="00677C1F">
            <w:pPr>
              <w:rPr>
                <w:sz w:val="22"/>
                <w:szCs w:val="22"/>
              </w:rPr>
            </w:pPr>
            <w:r w:rsidRPr="00DD1A78">
              <w:rPr>
                <w:b/>
                <w:bCs/>
                <w:sz w:val="22"/>
                <w:szCs w:val="22"/>
              </w:rPr>
              <w:br/>
              <w:t>Vrsta smještajnog objekta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3CDFC22E" w14:textId="219EC9D2" w:rsidR="008D72ED" w:rsidRPr="00DD1A78" w:rsidRDefault="008D72ED" w:rsidP="00677C1F">
            <w:pPr>
              <w:rPr>
                <w:sz w:val="22"/>
                <w:szCs w:val="22"/>
              </w:rPr>
            </w:pPr>
            <w:r w:rsidRPr="00DD1A78">
              <w:rPr>
                <w:b/>
                <w:bCs/>
                <w:sz w:val="22"/>
                <w:szCs w:val="22"/>
              </w:rPr>
              <w:t>Turistička noćenja 202</w:t>
            </w:r>
            <w:r w:rsidR="00FA3F2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2930E8" w14:textId="1F720356" w:rsidR="008D72ED" w:rsidRPr="00DD1A78" w:rsidRDefault="008D72ED" w:rsidP="00677C1F">
            <w:pPr>
              <w:rPr>
                <w:sz w:val="22"/>
                <w:szCs w:val="22"/>
              </w:rPr>
            </w:pPr>
            <w:r w:rsidRPr="00DD1A78">
              <w:rPr>
                <w:b/>
                <w:bCs/>
                <w:sz w:val="22"/>
                <w:szCs w:val="22"/>
              </w:rPr>
              <w:t>Turistička noćenja 202</w:t>
            </w:r>
            <w:r w:rsidR="00FA3F2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461817" w14:textId="77777777" w:rsidR="008D72ED" w:rsidRPr="00DD1A78" w:rsidRDefault="008D72ED" w:rsidP="00677C1F">
            <w:pPr>
              <w:rPr>
                <w:sz w:val="22"/>
                <w:szCs w:val="22"/>
              </w:rPr>
            </w:pPr>
            <w:r w:rsidRPr="00DD1A78">
              <w:rPr>
                <w:b/>
                <w:bCs/>
                <w:sz w:val="22"/>
                <w:szCs w:val="22"/>
              </w:rPr>
              <w:t>Turistički dolasci</w:t>
            </w:r>
          </w:p>
          <w:p w14:paraId="0E16DBBD" w14:textId="31503258" w:rsidR="008D72ED" w:rsidRPr="00DD1A78" w:rsidRDefault="008D72ED" w:rsidP="00677C1F">
            <w:pPr>
              <w:rPr>
                <w:sz w:val="22"/>
                <w:szCs w:val="22"/>
              </w:rPr>
            </w:pPr>
            <w:r w:rsidRPr="00DD1A78">
              <w:rPr>
                <w:b/>
                <w:bCs/>
                <w:sz w:val="22"/>
                <w:szCs w:val="22"/>
              </w:rPr>
              <w:t>202</w:t>
            </w:r>
            <w:r w:rsidR="00FA3F2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F889AD" w14:textId="77777777" w:rsidR="008D72ED" w:rsidRPr="00DD1A78" w:rsidRDefault="008D72ED" w:rsidP="00677C1F">
            <w:pPr>
              <w:rPr>
                <w:sz w:val="22"/>
                <w:szCs w:val="22"/>
              </w:rPr>
            </w:pPr>
            <w:r w:rsidRPr="00DD1A78">
              <w:rPr>
                <w:b/>
                <w:bCs/>
                <w:sz w:val="22"/>
                <w:szCs w:val="22"/>
              </w:rPr>
              <w:t>Turistički dolasci</w:t>
            </w:r>
          </w:p>
          <w:p w14:paraId="62C6652C" w14:textId="51D9F31B" w:rsidR="008D72ED" w:rsidRPr="00DD1A78" w:rsidRDefault="008D72ED" w:rsidP="00677C1F">
            <w:pPr>
              <w:rPr>
                <w:sz w:val="22"/>
                <w:szCs w:val="22"/>
              </w:rPr>
            </w:pPr>
            <w:r w:rsidRPr="00DD1A78">
              <w:rPr>
                <w:b/>
                <w:bCs/>
                <w:sz w:val="22"/>
                <w:szCs w:val="22"/>
              </w:rPr>
              <w:t>202</w:t>
            </w:r>
            <w:r w:rsidR="00FA3F21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8D72ED" w:rsidRPr="00DD1A78" w14:paraId="127C97BE" w14:textId="77777777" w:rsidTr="00677C1F">
        <w:trPr>
          <w:trHeight w:val="25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88E43" w14:textId="77777777" w:rsidR="008D72ED" w:rsidRPr="00DD1A78" w:rsidRDefault="008D72ED" w:rsidP="00677C1F">
            <w:pPr>
              <w:rPr>
                <w:sz w:val="22"/>
                <w:szCs w:val="22"/>
              </w:rPr>
            </w:pPr>
            <w:r w:rsidRPr="00DD1A78">
              <w:rPr>
                <w:sz w:val="22"/>
                <w:szCs w:val="22"/>
              </w:rPr>
              <w:t>Hoteli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24066DE5" w14:textId="16B6E77A" w:rsidR="008D72ED" w:rsidRPr="00DD1A78" w:rsidRDefault="00FA3F21" w:rsidP="00677C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B29D98" w14:textId="28A1A066" w:rsidR="008D72ED" w:rsidRPr="00DD1A78" w:rsidRDefault="00FA3F21" w:rsidP="00677C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549AEC" w14:textId="0A191A23" w:rsidR="008D72ED" w:rsidRPr="00DD1A78" w:rsidRDefault="00FA3F21" w:rsidP="00677C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C82D3E" w14:textId="5647BEAE" w:rsidR="008D72ED" w:rsidRPr="00DD1A78" w:rsidRDefault="00FA3F21" w:rsidP="00677C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1.920</w:t>
            </w:r>
          </w:p>
        </w:tc>
      </w:tr>
      <w:tr w:rsidR="008D72ED" w:rsidRPr="00DD1A78" w14:paraId="19B00CD9" w14:textId="77777777" w:rsidTr="00677C1F">
        <w:trPr>
          <w:trHeight w:val="25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5FCEF" w14:textId="77777777" w:rsidR="008D72ED" w:rsidRPr="00DD1A78" w:rsidRDefault="008D72ED" w:rsidP="00677C1F">
            <w:pPr>
              <w:rPr>
                <w:sz w:val="22"/>
                <w:szCs w:val="22"/>
              </w:rPr>
            </w:pPr>
            <w:r w:rsidRPr="00DD1A78">
              <w:rPr>
                <w:sz w:val="22"/>
                <w:szCs w:val="22"/>
              </w:rPr>
              <w:t>Kampovi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3C553D68" w14:textId="162A0B0B" w:rsidR="008D72ED" w:rsidRPr="00DD1A78" w:rsidRDefault="00FA3F21" w:rsidP="00677C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219DCB" w14:textId="4BC54650" w:rsidR="008D72ED" w:rsidRPr="00DD1A78" w:rsidRDefault="008D72ED" w:rsidP="00677C1F">
            <w:pPr>
              <w:rPr>
                <w:sz w:val="22"/>
                <w:szCs w:val="22"/>
              </w:rPr>
            </w:pPr>
            <w:r w:rsidRPr="00DD1A78">
              <w:rPr>
                <w:sz w:val="22"/>
                <w:szCs w:val="22"/>
              </w:rPr>
              <w:t>1</w:t>
            </w:r>
            <w:r w:rsidR="00FA3F21">
              <w:rPr>
                <w:sz w:val="22"/>
                <w:szCs w:val="22"/>
              </w:rPr>
              <w:t>399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AF3482" w14:textId="15FA8E48" w:rsidR="008D72ED" w:rsidRPr="00DD1A78" w:rsidRDefault="00FA3F21" w:rsidP="00677C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7E4F2B" w14:textId="0E034973" w:rsidR="008D72ED" w:rsidRPr="00DD1A78" w:rsidRDefault="00FA3F21" w:rsidP="00677C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</w:tr>
      <w:tr w:rsidR="008D72ED" w:rsidRPr="00DD1A78" w14:paraId="37A0DF93" w14:textId="77777777" w:rsidTr="00677C1F">
        <w:trPr>
          <w:trHeight w:val="25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9ADB6" w14:textId="77777777" w:rsidR="008D72ED" w:rsidRPr="00DD1A78" w:rsidRDefault="008D72ED" w:rsidP="00677C1F">
            <w:pPr>
              <w:rPr>
                <w:sz w:val="22"/>
                <w:szCs w:val="22"/>
              </w:rPr>
            </w:pPr>
            <w:r w:rsidRPr="00DD1A78">
              <w:rPr>
                <w:sz w:val="22"/>
                <w:szCs w:val="22"/>
              </w:rPr>
              <w:t>Nekomercijalni smještaj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4CB9E087" w14:textId="77C218A4" w:rsidR="008D72ED" w:rsidRPr="00DD1A78" w:rsidRDefault="00FA3F21" w:rsidP="00677C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E78AD7" w14:textId="59D3FDE7" w:rsidR="008D72ED" w:rsidRPr="00DD1A78" w:rsidRDefault="008D72ED" w:rsidP="00677C1F">
            <w:pPr>
              <w:rPr>
                <w:sz w:val="22"/>
                <w:szCs w:val="22"/>
              </w:rPr>
            </w:pPr>
            <w:r w:rsidRPr="00DD1A78">
              <w:rPr>
                <w:sz w:val="22"/>
                <w:szCs w:val="22"/>
              </w:rPr>
              <w:t>2</w:t>
            </w:r>
            <w:r w:rsidR="00FA3F21">
              <w:rPr>
                <w:sz w:val="22"/>
                <w:szCs w:val="22"/>
              </w:rPr>
              <w:t>7.162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C60DE1" w14:textId="464EB190" w:rsidR="008D72ED" w:rsidRPr="00DD1A78" w:rsidRDefault="00FA3F21" w:rsidP="00677C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0F5E49" w14:textId="11E65431" w:rsidR="008D72ED" w:rsidRPr="00DD1A78" w:rsidRDefault="008D72ED" w:rsidP="00677C1F">
            <w:pPr>
              <w:rPr>
                <w:sz w:val="22"/>
                <w:szCs w:val="22"/>
              </w:rPr>
            </w:pPr>
            <w:r w:rsidRPr="00DD1A78">
              <w:rPr>
                <w:sz w:val="22"/>
                <w:szCs w:val="22"/>
              </w:rPr>
              <w:t>1.7</w:t>
            </w:r>
            <w:r w:rsidR="00FA3F21">
              <w:rPr>
                <w:sz w:val="22"/>
                <w:szCs w:val="22"/>
              </w:rPr>
              <w:t>91</w:t>
            </w:r>
          </w:p>
        </w:tc>
      </w:tr>
      <w:tr w:rsidR="008D72ED" w:rsidRPr="00DD1A78" w14:paraId="5B791EA1" w14:textId="77777777" w:rsidTr="00677C1F">
        <w:trPr>
          <w:trHeight w:val="25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DE810" w14:textId="77777777" w:rsidR="008D72ED" w:rsidRPr="00DD1A78" w:rsidRDefault="008D72ED" w:rsidP="00677C1F">
            <w:pPr>
              <w:rPr>
                <w:sz w:val="22"/>
                <w:szCs w:val="22"/>
              </w:rPr>
            </w:pPr>
            <w:r w:rsidRPr="00DD1A78">
              <w:rPr>
                <w:sz w:val="22"/>
                <w:szCs w:val="22"/>
              </w:rPr>
              <w:t>Objekti na OPG-u (seljačkom domaćinstvu)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77AC8999" w14:textId="7ADE670D" w:rsidR="008D72ED" w:rsidRPr="00DD1A78" w:rsidRDefault="00FA3F21" w:rsidP="00677C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279FFB" w14:textId="482AC9E5" w:rsidR="008D72ED" w:rsidRPr="00DD1A78" w:rsidRDefault="00FA3F21" w:rsidP="00677C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311B27" w14:textId="343A7DDB" w:rsidR="008D72ED" w:rsidRPr="00DD1A78" w:rsidRDefault="00FA3F21" w:rsidP="00677C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EB7F22" w14:textId="4F6637EC" w:rsidR="008D72ED" w:rsidRPr="00DD1A78" w:rsidRDefault="00FA3F21" w:rsidP="00677C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</w:t>
            </w:r>
          </w:p>
        </w:tc>
      </w:tr>
      <w:tr w:rsidR="008D72ED" w:rsidRPr="00DD1A78" w14:paraId="66EFC066" w14:textId="77777777" w:rsidTr="00677C1F">
        <w:trPr>
          <w:trHeight w:val="25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8FA40" w14:textId="77777777" w:rsidR="008D72ED" w:rsidRPr="00DD1A78" w:rsidRDefault="008D72ED" w:rsidP="00677C1F">
            <w:pPr>
              <w:rPr>
                <w:sz w:val="22"/>
                <w:szCs w:val="22"/>
              </w:rPr>
            </w:pPr>
            <w:r w:rsidRPr="00DD1A78">
              <w:rPr>
                <w:sz w:val="22"/>
                <w:szCs w:val="22"/>
              </w:rPr>
              <w:t>Objekti u domaćinstvu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17C55B72" w14:textId="7D849E7D" w:rsidR="008D72ED" w:rsidRPr="00DD1A78" w:rsidRDefault="00FA3F21" w:rsidP="00677C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265.583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51D100" w14:textId="19C41B0D" w:rsidR="008D72ED" w:rsidRPr="00DD1A78" w:rsidRDefault="008D72ED" w:rsidP="00677C1F">
            <w:pPr>
              <w:rPr>
                <w:sz w:val="22"/>
                <w:szCs w:val="22"/>
              </w:rPr>
            </w:pPr>
            <w:r w:rsidRPr="00DD1A78">
              <w:rPr>
                <w:sz w:val="22"/>
                <w:szCs w:val="22"/>
              </w:rPr>
              <w:t>2</w:t>
            </w:r>
            <w:r w:rsidR="00FA3F21">
              <w:rPr>
                <w:sz w:val="22"/>
                <w:szCs w:val="22"/>
              </w:rPr>
              <w:t>74.993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CBA366" w14:textId="6627D6EB" w:rsidR="008D72ED" w:rsidRPr="00DD1A78" w:rsidRDefault="00FA3F21" w:rsidP="00677C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4854F2" w14:textId="62F9617B" w:rsidR="008D72ED" w:rsidRPr="00DD1A78" w:rsidRDefault="00FA3F21" w:rsidP="00677C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32.523</w:t>
            </w:r>
          </w:p>
        </w:tc>
      </w:tr>
      <w:tr w:rsidR="008D72ED" w:rsidRPr="00DD1A78" w14:paraId="6612A344" w14:textId="77777777" w:rsidTr="00677C1F">
        <w:trPr>
          <w:trHeight w:val="25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4E5E5" w14:textId="77777777" w:rsidR="008D72ED" w:rsidRPr="00DD1A78" w:rsidRDefault="008D72ED" w:rsidP="00677C1F">
            <w:pPr>
              <w:rPr>
                <w:sz w:val="22"/>
                <w:szCs w:val="22"/>
              </w:rPr>
            </w:pPr>
            <w:r w:rsidRPr="00DD1A78">
              <w:rPr>
                <w:sz w:val="22"/>
                <w:szCs w:val="22"/>
              </w:rPr>
              <w:t>Ostali ugostiteljski objekti za smještaj (Druge vrste - skupina kampovi)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34E437B1" w14:textId="34197631" w:rsidR="008D72ED" w:rsidRPr="00DD1A78" w:rsidRDefault="00FA3F21" w:rsidP="00677C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394F4D" w14:textId="434BAD98" w:rsidR="008D72ED" w:rsidRPr="00DD1A78" w:rsidRDefault="008D72ED" w:rsidP="00677C1F">
            <w:pPr>
              <w:rPr>
                <w:sz w:val="22"/>
                <w:szCs w:val="22"/>
              </w:rPr>
            </w:pPr>
            <w:r w:rsidRPr="00DD1A78">
              <w:rPr>
                <w:sz w:val="22"/>
                <w:szCs w:val="22"/>
              </w:rPr>
              <w:t>3</w:t>
            </w:r>
            <w:r w:rsidR="00FA3F21">
              <w:rPr>
                <w:sz w:val="22"/>
                <w:szCs w:val="22"/>
              </w:rPr>
              <w:t>9.071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A41A2F" w14:textId="4C5FBA74" w:rsidR="008D72ED" w:rsidRPr="00DD1A78" w:rsidRDefault="00FA3F21" w:rsidP="00677C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8D556A" w14:textId="00131C3E" w:rsidR="008D72ED" w:rsidRPr="00DD1A78" w:rsidRDefault="008D72ED" w:rsidP="00677C1F">
            <w:pPr>
              <w:rPr>
                <w:sz w:val="22"/>
                <w:szCs w:val="22"/>
              </w:rPr>
            </w:pPr>
            <w:r w:rsidRPr="00DD1A78">
              <w:rPr>
                <w:sz w:val="22"/>
                <w:szCs w:val="22"/>
              </w:rPr>
              <w:t>5.</w:t>
            </w:r>
            <w:r w:rsidR="00FA3F21">
              <w:rPr>
                <w:sz w:val="22"/>
                <w:szCs w:val="22"/>
              </w:rPr>
              <w:t>989</w:t>
            </w:r>
          </w:p>
        </w:tc>
      </w:tr>
      <w:tr w:rsidR="008D72ED" w:rsidRPr="00DD1A78" w14:paraId="6A210223" w14:textId="77777777" w:rsidTr="00677C1F">
        <w:trPr>
          <w:trHeight w:val="25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E46C9" w14:textId="77777777" w:rsidR="008D72ED" w:rsidRPr="00DD1A78" w:rsidRDefault="008D72ED" w:rsidP="00677C1F">
            <w:pPr>
              <w:rPr>
                <w:sz w:val="22"/>
                <w:szCs w:val="22"/>
              </w:rPr>
            </w:pPr>
            <w:r w:rsidRPr="00DD1A78"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62BE7A1D" w14:textId="31017324" w:rsidR="008D72ED" w:rsidRPr="00FA3F21" w:rsidRDefault="00FA3F21" w:rsidP="00677C1F">
            <w:pPr>
              <w:rPr>
                <w:b/>
                <w:bCs/>
                <w:sz w:val="22"/>
                <w:szCs w:val="22"/>
              </w:rPr>
            </w:pPr>
            <w:r w:rsidRPr="00FA3F21">
              <w:rPr>
                <w:b/>
                <w:bCs/>
                <w:sz w:val="22"/>
                <w:szCs w:val="22"/>
              </w:rPr>
              <w:t>342.206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5F965B" w14:textId="0C7D1985" w:rsidR="008D72ED" w:rsidRPr="00FA3F21" w:rsidRDefault="008D72ED" w:rsidP="00677C1F">
            <w:pPr>
              <w:rPr>
                <w:b/>
                <w:bCs/>
                <w:sz w:val="22"/>
                <w:szCs w:val="22"/>
              </w:rPr>
            </w:pPr>
            <w:r w:rsidRPr="00FA3F21">
              <w:rPr>
                <w:b/>
                <w:bCs/>
                <w:sz w:val="22"/>
                <w:szCs w:val="22"/>
              </w:rPr>
              <w:t>3</w:t>
            </w:r>
            <w:r w:rsidR="00FA3F21" w:rsidRPr="00FA3F21">
              <w:rPr>
                <w:b/>
                <w:bCs/>
                <w:sz w:val="22"/>
                <w:szCs w:val="22"/>
              </w:rPr>
              <w:t>54.070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180983" w14:textId="4A8F2958" w:rsidR="008D72ED" w:rsidRPr="00FA3F21" w:rsidRDefault="00FA3F21" w:rsidP="00677C1F">
            <w:pPr>
              <w:rPr>
                <w:b/>
                <w:bCs/>
                <w:sz w:val="22"/>
                <w:szCs w:val="22"/>
              </w:rPr>
            </w:pPr>
            <w:r w:rsidRPr="00FA3F21">
              <w:rPr>
                <w:b/>
                <w:bCs/>
                <w:sz w:val="22"/>
                <w:szCs w:val="22"/>
              </w:rPr>
              <w:t>42.087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31A201" w14:textId="489D2DA5" w:rsidR="008D72ED" w:rsidRPr="00FA3F21" w:rsidRDefault="008D72ED" w:rsidP="00677C1F">
            <w:pPr>
              <w:rPr>
                <w:b/>
                <w:bCs/>
                <w:sz w:val="22"/>
                <w:szCs w:val="22"/>
              </w:rPr>
            </w:pPr>
            <w:r w:rsidRPr="00FA3F21">
              <w:rPr>
                <w:b/>
                <w:bCs/>
                <w:sz w:val="22"/>
                <w:szCs w:val="22"/>
              </w:rPr>
              <w:t>4</w:t>
            </w:r>
            <w:r w:rsidR="00FA3F21" w:rsidRPr="00FA3F21">
              <w:rPr>
                <w:b/>
                <w:bCs/>
                <w:sz w:val="22"/>
                <w:szCs w:val="22"/>
              </w:rPr>
              <w:t>2</w:t>
            </w:r>
            <w:r w:rsidRPr="00FA3F21">
              <w:rPr>
                <w:b/>
                <w:bCs/>
                <w:sz w:val="22"/>
                <w:szCs w:val="22"/>
              </w:rPr>
              <w:t>.</w:t>
            </w:r>
            <w:r w:rsidR="00FA3F21" w:rsidRPr="00FA3F21">
              <w:rPr>
                <w:b/>
                <w:bCs/>
                <w:sz w:val="22"/>
                <w:szCs w:val="22"/>
              </w:rPr>
              <w:t>818</w:t>
            </w:r>
          </w:p>
        </w:tc>
      </w:tr>
      <w:bookmarkEnd w:id="2"/>
      <w:bookmarkEnd w:id="3"/>
    </w:tbl>
    <w:p w14:paraId="0F5BE9A3" w14:textId="77777777" w:rsidR="008D72ED" w:rsidRDefault="008D72ED" w:rsidP="008D72ED">
      <w:pPr>
        <w:pStyle w:val="StandardWeb"/>
        <w:spacing w:before="0" w:after="0"/>
        <w:ind w:firstLine="709"/>
        <w:jc w:val="both"/>
      </w:pPr>
    </w:p>
    <w:bookmarkEnd w:id="4"/>
    <w:p w14:paraId="541EBB6D" w14:textId="64558D49" w:rsidR="008D72ED" w:rsidRDefault="008D72ED" w:rsidP="008D72ED">
      <w:pPr>
        <w:pStyle w:val="StandardWeb"/>
        <w:spacing w:before="0" w:after="0"/>
        <w:ind w:firstLine="709"/>
        <w:jc w:val="both"/>
      </w:pPr>
      <w:r>
        <w:t>Na području Općine Marčana u bespravno izgrađenim zgradama i manjim dijelom na divljem kampiranju boravilo</w:t>
      </w:r>
      <w:r w:rsidR="007165C5">
        <w:t xml:space="preserve"> je</w:t>
      </w:r>
      <w:r>
        <w:t xml:space="preserve"> neevidentirano najmanje par tisuća osoba dnevno, s time da je vidljiv blagi porast broja evidentiranog nekomercijalnog smještaja.</w:t>
      </w:r>
    </w:p>
    <w:p w14:paraId="4CFAA2F4" w14:textId="77777777" w:rsidR="001471E1" w:rsidRDefault="001471E1" w:rsidP="008D72ED">
      <w:pPr>
        <w:pStyle w:val="StandardWeb"/>
        <w:spacing w:after="0"/>
        <w:rPr>
          <w:b/>
          <w:bCs/>
          <w:color w:val="00000A"/>
        </w:rPr>
      </w:pPr>
    </w:p>
    <w:p w14:paraId="3A091AB1" w14:textId="3E055F2B" w:rsidR="008D72ED" w:rsidRDefault="008D72ED" w:rsidP="007165C5">
      <w:pPr>
        <w:pStyle w:val="StandardWeb"/>
        <w:spacing w:after="0"/>
        <w:jc w:val="both"/>
        <w:rPr>
          <w:b/>
          <w:bCs/>
          <w:color w:val="00000A"/>
        </w:rPr>
      </w:pPr>
      <w:r>
        <w:rPr>
          <w:b/>
          <w:bCs/>
          <w:color w:val="00000A"/>
        </w:rPr>
        <w:t xml:space="preserve">3. MJERE ZA UKLJUČIVANJE SVIH DOMAĆINSTAVA U SUSTAV ORGANIZIRANOG ODVOZA KOMUNALNOG OTPADA </w:t>
      </w:r>
    </w:p>
    <w:p w14:paraId="0A51C6D4" w14:textId="77777777" w:rsidR="008D72ED" w:rsidRDefault="008D72ED" w:rsidP="008D72ED">
      <w:pPr>
        <w:pStyle w:val="StandardWeb"/>
        <w:spacing w:before="0" w:after="0"/>
        <w:ind w:firstLine="709"/>
        <w:jc w:val="both"/>
      </w:pPr>
      <w:r>
        <w:t xml:space="preserve">U građevinskim područjima naselja postoji organiziran odvoz miješanog komunalnog otpada preko 20 godina, a navedenu djelatnost obavlja Pula – </w:t>
      </w:r>
      <w:proofErr w:type="spellStart"/>
      <w:r>
        <w:t>Herculanea</w:t>
      </w:r>
      <w:proofErr w:type="spellEnd"/>
      <w:r>
        <w:t xml:space="preserve"> d.o.o. Pula.</w:t>
      </w:r>
    </w:p>
    <w:p w14:paraId="7E457446" w14:textId="1439FF77" w:rsidR="008D72ED" w:rsidRDefault="008D72ED" w:rsidP="008D72ED">
      <w:pPr>
        <w:pStyle w:val="StandardWeb"/>
        <w:spacing w:before="0" w:after="0"/>
        <w:ind w:firstLine="709"/>
        <w:jc w:val="both"/>
      </w:pPr>
      <w:r w:rsidRPr="005726D4">
        <w:t>Miješani komunalni otpad prikuplja</w:t>
      </w:r>
      <w:r>
        <w:t>o</w:t>
      </w:r>
      <w:r w:rsidRPr="005726D4">
        <w:t xml:space="preserve"> se </w:t>
      </w:r>
      <w:r w:rsidR="007165C5">
        <w:t xml:space="preserve">je </w:t>
      </w:r>
      <w:r w:rsidRPr="005726D4">
        <w:t xml:space="preserve">u naseljima plastičnim </w:t>
      </w:r>
      <w:r>
        <w:t xml:space="preserve">ili metalnim </w:t>
      </w:r>
      <w:r w:rsidRPr="005726D4">
        <w:t>kontejnerima obujma 1100 litara ili manjima</w:t>
      </w:r>
      <w:r>
        <w:t xml:space="preserve"> od 770 litara do sredine svibnja 2018. godine, da bi se nakon toga prešlo na prikupljanje miješanog komunalnog otpada putem spremnika kojima su pojedinačno zadužena sva domaćinstva i drugi korisnici te javne usluge. </w:t>
      </w:r>
    </w:p>
    <w:p w14:paraId="498AA9A6" w14:textId="309E9994" w:rsidR="008D72ED" w:rsidRDefault="008D72ED" w:rsidP="008D72ED">
      <w:pPr>
        <w:pStyle w:val="StandardWeb"/>
        <w:spacing w:before="0" w:after="0"/>
        <w:ind w:firstLine="709"/>
        <w:jc w:val="both"/>
      </w:pPr>
      <w:r>
        <w:t xml:space="preserve">Papir, karton, plastika i staklo od istog </w:t>
      </w:r>
      <w:r w:rsidR="007165C5">
        <w:t xml:space="preserve">su </w:t>
      </w:r>
      <w:r>
        <w:t>se roka prikupljali do kraja listopada 2021. godine putem posuda za odvojeno prikupljanje otpada koje su u svim naseljima postavljene na javnim površinama, a njihov broj je u 2020. godini bio dodatno povećan  nakon nabave novih spremnika od 770 litara za papir, staklo i plastiku putem Fonda za zaštitu okoliša i energetsku učinkovitost.</w:t>
      </w:r>
    </w:p>
    <w:p w14:paraId="679B27D5" w14:textId="3190A7D3" w:rsidR="008D72ED" w:rsidRDefault="008D72ED" w:rsidP="008D72ED">
      <w:pPr>
        <w:pStyle w:val="StandardWeb"/>
        <w:spacing w:before="0" w:after="0"/>
        <w:ind w:firstLine="709"/>
        <w:jc w:val="both"/>
      </w:pPr>
      <w:r>
        <w:t>Do početka studenog  2021. godine svim kućanstvima i drugim korisnicima distribuirani su spremnici za odvojeno prikupljanje otpada, žuti i plavi spremnici (za papir, karton, odnosno za plastiku, t</w:t>
      </w:r>
      <w:r w:rsidR="007165C5">
        <w:t>etrapa</w:t>
      </w:r>
      <w:r>
        <w:t xml:space="preserve">k i metal), uklonjeni su svi spremnici za odvojeno prikupljanje otpada s javnih površina, osim zvona za prikupljanje stakla, te je započelo individualizirano odvojeno prikupljanje otpada.   </w:t>
      </w:r>
    </w:p>
    <w:p w14:paraId="4654111D" w14:textId="61A7F972" w:rsidR="008D72ED" w:rsidRDefault="008D72ED" w:rsidP="008D72ED">
      <w:pPr>
        <w:pStyle w:val="StandardWeb"/>
        <w:spacing w:before="0" w:after="0"/>
        <w:ind w:firstLine="709"/>
        <w:jc w:val="both"/>
      </w:pPr>
      <w:r>
        <w:t xml:space="preserve">Na području Općine Marčana ukupno je preko 4000 korisnika javne usluge. Naime,  od 2018. godine  prijevozom i zbrinjavanjem miješanog komunalnog otpada obuhvaćeno je i preko 1500 zgrada izvan građevinskih područja, koje su svojedobno  bespravno izgrađene, a u međuvremenu  u najvećem broju ozakonjene temeljem Zakona o postupanju s nezakonito izgrađenim objektima ("Narodne novine", br. 86/12.,  143/13., 65/17. i 14/19.). One se koriste </w:t>
      </w:r>
      <w:r>
        <w:lastRenderedPageBreak/>
        <w:t>uglavnom za povremeno stanovanje tijekom turističke sezone, a manji dio i za stalno stanovanje ili obavljanje ugostiteljske djelatnosti – iznajmljivanje kuća za odmor i apartmana. Od</w:t>
      </w:r>
      <w:r>
        <w:rPr>
          <w:bCs/>
          <w:color w:val="000000"/>
          <w:kern w:val="2"/>
        </w:rPr>
        <w:t xml:space="preserve"> ljeta 2019. godine i za ta područja omogućeno je </w:t>
      </w:r>
      <w:r>
        <w:t>odvojeno prikupljanje otpada.</w:t>
      </w:r>
    </w:p>
    <w:p w14:paraId="22214D3E" w14:textId="0A55D416" w:rsidR="008D72ED" w:rsidRDefault="008D72ED" w:rsidP="008D72ED">
      <w:pPr>
        <w:pStyle w:val="StandardWeb"/>
        <w:spacing w:before="0" w:after="0"/>
        <w:ind w:firstLine="720"/>
        <w:jc w:val="both"/>
      </w:pPr>
      <w:r>
        <w:t xml:space="preserve">Pražnjenje posuda van sezone vrši </w:t>
      </w:r>
      <w:r w:rsidR="007165C5">
        <w:t xml:space="preserve">se </w:t>
      </w:r>
      <w:r>
        <w:t>jednom tjedno, a u sezoni  dva puta tjedno, dok se u Turističkom naselju Duga uvala</w:t>
      </w:r>
      <w:r w:rsidR="007F6B00">
        <w:t xml:space="preserve"> te na lokacijama izvan granica građevinskog područja i to Peruški, Pavičini i Kavran</w:t>
      </w:r>
      <w:r>
        <w:t xml:space="preserve"> u tijeku turističke sezone vrši </w:t>
      </w:r>
      <w:r w:rsidR="007F6B00">
        <w:t>svaki dan osim nedjelje</w:t>
      </w:r>
      <w:r>
        <w:t>.</w:t>
      </w:r>
    </w:p>
    <w:p w14:paraId="42EA14A6" w14:textId="2D74CCA4" w:rsidR="008D72ED" w:rsidRDefault="008D72ED" w:rsidP="007F6B00">
      <w:pPr>
        <w:pStyle w:val="StandardWeb"/>
        <w:spacing w:before="0" w:after="0"/>
        <w:ind w:firstLine="708"/>
        <w:jc w:val="both"/>
      </w:pPr>
      <w:r>
        <w:t xml:space="preserve">Mjesta prikupljanja miješanog komunalnog otpada tijekom </w:t>
      </w:r>
      <w:r w:rsidRPr="003F5B96">
        <w:t xml:space="preserve">predsezone i turističke sezone su i mjesta privremenog odlaganja krupnog i drugog </w:t>
      </w:r>
      <w:proofErr w:type="spellStart"/>
      <w:r w:rsidRPr="003F5B96">
        <w:t>nekomunalnog</w:t>
      </w:r>
      <w:proofErr w:type="spellEnd"/>
      <w:r w:rsidRPr="003F5B96">
        <w:t xml:space="preserve"> otpada (građevinski otpad, zeleni otpad, glomazni otpad barke i plovila i sl.) kojeg propisno zbrinjava Općina Marčana o svom trošku, koji nije mali, te je za</w:t>
      </w:r>
      <w:r w:rsidR="007F6B00">
        <w:t xml:space="preserve"> 2024.godinu iznosio</w:t>
      </w:r>
      <w:r w:rsidR="007165C5">
        <w:t xml:space="preserve"> </w:t>
      </w:r>
      <w:r w:rsidR="008F5940" w:rsidRPr="008F5940">
        <w:t>64.725,57 eura</w:t>
      </w:r>
      <w:r w:rsidR="008F5940">
        <w:rPr>
          <w:b/>
          <w:bCs/>
        </w:rPr>
        <w:t xml:space="preserve">, </w:t>
      </w:r>
      <w:r w:rsidR="007F6B00">
        <w:t>za</w:t>
      </w:r>
      <w:r w:rsidRPr="003F5B96">
        <w:t xml:space="preserve"> 2023. godinu iznosio </w:t>
      </w:r>
      <w:r w:rsidR="007F6B00">
        <w:t xml:space="preserve">je </w:t>
      </w:r>
      <w:r w:rsidRPr="003F5B96">
        <w:t xml:space="preserve">52.781,32  EUR </w:t>
      </w:r>
      <w:r>
        <w:t>(</w:t>
      </w:r>
      <w:r w:rsidRPr="00032831">
        <w:t>397.680,85</w:t>
      </w:r>
      <w:r>
        <w:t xml:space="preserve"> kuna), za 2022. godinu iznosio </w:t>
      </w:r>
      <w:r w:rsidR="007F6B00">
        <w:t xml:space="preserve">je </w:t>
      </w:r>
      <w:r>
        <w:t>395.542,11 kuna,  za 2021. godinu 587.694,00 kuna, za 2020. godinu 369.533,77 kuna, a za  2019. godinu - 443.588,78 kuna).</w:t>
      </w:r>
    </w:p>
    <w:p w14:paraId="01485519" w14:textId="77777777" w:rsidR="0067253F" w:rsidRDefault="0067253F" w:rsidP="008D72ED">
      <w:pPr>
        <w:pStyle w:val="StandardWeb"/>
        <w:spacing w:after="0"/>
        <w:rPr>
          <w:b/>
          <w:bCs/>
        </w:rPr>
      </w:pPr>
    </w:p>
    <w:p w14:paraId="2926EB6A" w14:textId="73077CB6" w:rsidR="008D72ED" w:rsidRDefault="008D72ED" w:rsidP="008D72ED">
      <w:pPr>
        <w:pStyle w:val="StandardWeb"/>
        <w:spacing w:after="0"/>
      </w:pPr>
      <w:r>
        <w:rPr>
          <w:b/>
          <w:bCs/>
        </w:rPr>
        <w:t xml:space="preserve">4. MJERE ODVOJENOG PRIKUPLJANJA KOMUNALNOG OTPADA </w:t>
      </w:r>
    </w:p>
    <w:p w14:paraId="55220372" w14:textId="3B27AFDC" w:rsidR="008D72ED" w:rsidRDefault="008D72ED" w:rsidP="008D72ED">
      <w:pPr>
        <w:pStyle w:val="StandardWeb"/>
        <w:spacing w:before="0" w:after="0"/>
        <w:ind w:firstLine="709"/>
        <w:jc w:val="both"/>
      </w:pPr>
      <w:r>
        <w:t xml:space="preserve">Donošenjem nove Odluke </w:t>
      </w:r>
      <w:r w:rsidRPr="00AE7AFE">
        <w:t>o načinu pružanja javne usluge sakupljanja komunalnog otpada na području Općine Marčana</w:t>
      </w:r>
      <w:r w:rsidR="00477AB4">
        <w:t xml:space="preserve"> kao i njenih Izmjena, </w:t>
      </w:r>
      <w:r>
        <w:t xml:space="preserve"> izvršeno je usklađenje postojeće takve Odluke sa Zakonom o gospodarenju otpadom, te ta Odluka i nadalje pruža  formalne pretpostavke za odvojeno prikupljanje otpada.</w:t>
      </w:r>
    </w:p>
    <w:p w14:paraId="14EB0043" w14:textId="10BF61C1" w:rsidR="008D72ED" w:rsidRPr="003F5B96" w:rsidRDefault="008D72ED" w:rsidP="008D72ED">
      <w:pPr>
        <w:pStyle w:val="StandardWeb"/>
        <w:spacing w:before="0" w:after="0"/>
        <w:ind w:firstLine="709"/>
        <w:jc w:val="both"/>
      </w:pPr>
      <w:r>
        <w:t>U  202</w:t>
      </w:r>
      <w:r w:rsidR="00477AB4">
        <w:t>4</w:t>
      </w:r>
      <w:r>
        <w:t xml:space="preserve">. godinu Općina Marčana je ušla sa ispunjenim gotovo svim </w:t>
      </w:r>
      <w:proofErr w:type="spellStart"/>
      <w:r>
        <w:t>pre</w:t>
      </w:r>
      <w:r w:rsidR="00477AB4">
        <w:t>t</w:t>
      </w:r>
      <w:r>
        <w:t>postavakama</w:t>
      </w:r>
      <w:proofErr w:type="spellEnd"/>
      <w:r>
        <w:t xml:space="preserve"> za odvojeno prikupljanje otpada koje je stvorila uz sufinanciranje Fonda za zaštitu okoliša i energetsku učinkovitost i u suradnji sa Pula – </w:t>
      </w:r>
      <w:proofErr w:type="spellStart"/>
      <w:r>
        <w:t>Herculanea</w:t>
      </w:r>
      <w:proofErr w:type="spellEnd"/>
      <w:r>
        <w:t xml:space="preserve"> koja je do studenog 2021. godine distribuirala nabavljene posude za miješani komunalni otpad kojima je zaduženo svako kućanstvo, dok su za  odvojeno prikupljanje stakla postavljena zvona na javne površine u sva </w:t>
      </w:r>
      <w:r w:rsidRPr="003F5B96">
        <w:t xml:space="preserve">naselja. </w:t>
      </w:r>
    </w:p>
    <w:p w14:paraId="3F785BA8" w14:textId="4EF540AD" w:rsidR="008D72ED" w:rsidRPr="003F5B96" w:rsidRDefault="008D72ED" w:rsidP="0067253F">
      <w:pPr>
        <w:pStyle w:val="StandardWeb"/>
        <w:spacing w:before="0" w:after="0"/>
        <w:ind w:firstLine="709"/>
        <w:jc w:val="both"/>
      </w:pPr>
      <w:r w:rsidRPr="003F5B96">
        <w:t>I u tijeku 202</w:t>
      </w:r>
      <w:r w:rsidR="00477AB4">
        <w:t>4</w:t>
      </w:r>
      <w:r w:rsidRPr="003F5B96">
        <w:t xml:space="preserve">. godine nastavljen  je rad </w:t>
      </w:r>
      <w:proofErr w:type="spellStart"/>
      <w:r w:rsidRPr="003F5B96">
        <w:t>reciklažnog</w:t>
      </w:r>
      <w:proofErr w:type="spellEnd"/>
      <w:r w:rsidRPr="003F5B96">
        <w:t xml:space="preserve"> dvorišta za Općinu Marčana u gospodarskoj zoni „</w:t>
      </w:r>
      <w:proofErr w:type="spellStart"/>
      <w:r w:rsidRPr="003F5B96">
        <w:t>Marčanka</w:t>
      </w:r>
      <w:proofErr w:type="spellEnd"/>
      <w:r w:rsidRPr="003F5B96">
        <w:t xml:space="preserve">“, koje je počelo sa radom u srpnju 2022 i koje je predano na upravljanje trgovačkom društvu Pula </w:t>
      </w:r>
      <w:proofErr w:type="spellStart"/>
      <w:r w:rsidRPr="003F5B96">
        <w:t>Herculanea</w:t>
      </w:r>
      <w:proofErr w:type="spellEnd"/>
      <w:r w:rsidRPr="003F5B96">
        <w:t xml:space="preserve"> d.o.o.</w:t>
      </w:r>
    </w:p>
    <w:p w14:paraId="3215433F" w14:textId="2F9AF416" w:rsidR="008D72ED" w:rsidRPr="003F5B96" w:rsidRDefault="008D72ED" w:rsidP="0067253F">
      <w:pPr>
        <w:pStyle w:val="StandardWeb"/>
        <w:spacing w:before="0" w:after="0"/>
        <w:ind w:firstLine="708"/>
        <w:jc w:val="both"/>
      </w:pPr>
      <w:r w:rsidRPr="003F5B96">
        <w:t>Tijekom 202</w:t>
      </w:r>
      <w:r w:rsidR="00CB1D2C">
        <w:t>4</w:t>
      </w:r>
      <w:r w:rsidRPr="003F5B96">
        <w:t>. godine Općina Marčana je uz sufinanciranje Fonda za zaštitu okoliša i energetsku učinkovitost izvršila nabavu 2</w:t>
      </w:r>
      <w:r w:rsidR="00C230C9">
        <w:t xml:space="preserve"> </w:t>
      </w:r>
      <w:r w:rsidRPr="003F5B96">
        <w:t xml:space="preserve">rolo kontejnera i </w:t>
      </w:r>
      <w:r w:rsidR="000A5E0E">
        <w:t>2</w:t>
      </w:r>
      <w:r w:rsidRPr="003F5B96">
        <w:t xml:space="preserve"> press kontejner</w:t>
      </w:r>
      <w:r w:rsidR="000A5E0E">
        <w:t>a</w:t>
      </w:r>
      <w:r w:rsidRPr="003F5B96">
        <w:t xml:space="preserve"> u ukupnom iznosu od </w:t>
      </w:r>
      <w:r w:rsidR="000A5E0E">
        <w:t>66,275</w:t>
      </w:r>
      <w:r w:rsidRPr="003F5B96">
        <w:t xml:space="preserve">,00 EURA,  uz dobiveno sufinanciranje u iznosu od 40%, odnosno </w:t>
      </w:r>
      <w:r w:rsidR="000A5E0E">
        <w:t>21,370</w:t>
      </w:r>
      <w:r w:rsidRPr="003F5B96">
        <w:t xml:space="preserve">,00 EURA. Javna nabava za 2 rolo kontejnera i </w:t>
      </w:r>
      <w:r w:rsidR="000A5E0E">
        <w:t>2</w:t>
      </w:r>
      <w:r w:rsidRPr="003F5B96">
        <w:t xml:space="preserve"> press kontejnera </w:t>
      </w:r>
      <w:r w:rsidR="000A5E0E">
        <w:t>j</w:t>
      </w:r>
      <w:r w:rsidRPr="003F5B96">
        <w:t>e provedena u 202</w:t>
      </w:r>
      <w:r w:rsidR="000A5E0E">
        <w:t>4</w:t>
      </w:r>
      <w:r w:rsidRPr="003F5B96">
        <w:t>. godini.</w:t>
      </w:r>
    </w:p>
    <w:p w14:paraId="74C192AA" w14:textId="6692BF6A" w:rsidR="008D72ED" w:rsidRPr="003F5B96" w:rsidRDefault="008D72ED" w:rsidP="008D72ED">
      <w:pPr>
        <w:pStyle w:val="StandardWeb"/>
        <w:spacing w:before="0" w:after="0"/>
        <w:ind w:firstLine="709"/>
        <w:jc w:val="both"/>
      </w:pPr>
      <w:r w:rsidRPr="003F5B96">
        <w:t>Općina Marčana vlasnik je i jedini osnivač Mandalena d.o.o. Marčana koja u sklopu svoje djelatnosti zbrinjava i glomazni komunalni otpad, a to je činila i tijekom 202</w:t>
      </w:r>
      <w:r w:rsidR="00477AB4">
        <w:t>4</w:t>
      </w:r>
      <w:r w:rsidRPr="003F5B96">
        <w:t>. godine i to u pravilu kroz dva vida:</w:t>
      </w:r>
    </w:p>
    <w:p w14:paraId="4124683D" w14:textId="77777777" w:rsidR="008D72ED" w:rsidRDefault="008D72ED" w:rsidP="008D72ED">
      <w:pPr>
        <w:pStyle w:val="StandardWeb"/>
        <w:spacing w:before="0" w:after="0"/>
        <w:ind w:firstLine="709"/>
        <w:jc w:val="both"/>
      </w:pPr>
      <w:r w:rsidRPr="003F5B96">
        <w:t>- neposrednim razvrstavanjem</w:t>
      </w:r>
      <w:r>
        <w:t>, odvozom i propisnim zbrinjavanjem otpada s divljih odlagališta, među kojim se nalazio i glomazni otpad,</w:t>
      </w:r>
    </w:p>
    <w:p w14:paraId="51B49B59" w14:textId="08848A2C" w:rsidR="008D72ED" w:rsidRDefault="008D72ED" w:rsidP="008D72ED">
      <w:pPr>
        <w:pStyle w:val="StandardWeb"/>
        <w:spacing w:before="0" w:after="0"/>
        <w:ind w:firstLine="709"/>
        <w:jc w:val="both"/>
      </w:pPr>
      <w:r>
        <w:t>- prikupljanjem glomaznog otpada koji građani neovlašteno odlažu na javnim površinama, u pravilu uz zelene otoke u naseljima.</w:t>
      </w:r>
    </w:p>
    <w:p w14:paraId="18B87E46" w14:textId="1CC6C750" w:rsidR="008D72ED" w:rsidRDefault="008D72ED" w:rsidP="008D72ED">
      <w:pPr>
        <w:pStyle w:val="StandardWeb"/>
        <w:spacing w:before="0" w:after="0"/>
        <w:ind w:firstLine="709"/>
        <w:jc w:val="both"/>
      </w:pPr>
      <w:r>
        <w:t xml:space="preserve">Prikupljeni glomazni otpad privremeno se odlagao </w:t>
      </w:r>
      <w:r w:rsidR="007165C5">
        <w:t xml:space="preserve">u </w:t>
      </w:r>
      <w:r>
        <w:t>gospodarskoj zoni „</w:t>
      </w:r>
      <w:proofErr w:type="spellStart"/>
      <w:r>
        <w:t>Marčanka</w:t>
      </w:r>
      <w:proofErr w:type="spellEnd"/>
      <w:r>
        <w:t xml:space="preserve">“, a nakon toga povremeno odvozio i zbrinjavao putem ovlaštenog sakupljača te vrste otpada. </w:t>
      </w:r>
    </w:p>
    <w:p w14:paraId="78D10E34" w14:textId="77777777" w:rsidR="008D72ED" w:rsidRDefault="008D72ED" w:rsidP="008D72ED">
      <w:pPr>
        <w:pStyle w:val="StandardWeb"/>
        <w:spacing w:before="0" w:after="0"/>
        <w:ind w:firstLine="709"/>
        <w:jc w:val="both"/>
      </w:pPr>
      <w:r>
        <w:t xml:space="preserve">Pula </w:t>
      </w:r>
      <w:proofErr w:type="spellStart"/>
      <w:r>
        <w:t>Herculanea</w:t>
      </w:r>
      <w:proofErr w:type="spellEnd"/>
      <w:r>
        <w:t xml:space="preserve"> d.o.o. u sklopu standarda koji je postavila omogućava da obveznici plaćanja javne usluge jednom godišnje predaju krupni otpad u ograničenoj količini.</w:t>
      </w:r>
    </w:p>
    <w:p w14:paraId="071AEBBD" w14:textId="4C6582A0" w:rsidR="008D72ED" w:rsidRDefault="008D72ED" w:rsidP="008D72ED">
      <w:pPr>
        <w:pStyle w:val="StandardWeb"/>
        <w:spacing w:before="0" w:after="0"/>
        <w:ind w:firstLine="709"/>
        <w:jc w:val="both"/>
      </w:pPr>
      <w:r>
        <w:t>Mandalena d.o.o. Marčana je u tijeku 202</w:t>
      </w:r>
      <w:r w:rsidR="00477AB4">
        <w:t>4</w:t>
      </w:r>
      <w:r>
        <w:t>. godine zbrinjavala otpad s ukupno osam groblja na području Općine Marčana.</w:t>
      </w:r>
    </w:p>
    <w:p w14:paraId="2ED2551A" w14:textId="77777777" w:rsidR="008D72ED" w:rsidRDefault="008D72ED" w:rsidP="008D72ED">
      <w:pPr>
        <w:pStyle w:val="StandardWeb"/>
        <w:spacing w:before="0" w:after="0"/>
        <w:ind w:firstLine="709"/>
        <w:jc w:val="both"/>
      </w:pPr>
    </w:p>
    <w:p w14:paraId="56179D10" w14:textId="77777777" w:rsidR="008D72ED" w:rsidRDefault="008D72ED" w:rsidP="008D72ED">
      <w:pPr>
        <w:pStyle w:val="StandardWeb"/>
        <w:spacing w:before="0" w:after="0"/>
        <w:jc w:val="both"/>
      </w:pPr>
    </w:p>
    <w:p w14:paraId="1BA4C5B8" w14:textId="77777777" w:rsidR="00427489" w:rsidRDefault="00427489">
      <w:pPr>
        <w:spacing w:after="160" w:line="259" w:lineRule="auto"/>
        <w:rPr>
          <w:rFonts w:eastAsia="SimSun"/>
          <w:b/>
          <w:bCs/>
          <w:color w:val="00000A"/>
          <w:lang w:eastAsia="zh-CN"/>
        </w:rPr>
      </w:pPr>
      <w:r>
        <w:rPr>
          <w:b/>
          <w:bCs/>
          <w:color w:val="00000A"/>
        </w:rPr>
        <w:br w:type="page"/>
      </w:r>
    </w:p>
    <w:p w14:paraId="135D73C2" w14:textId="1B41DA05" w:rsidR="001471E1" w:rsidRDefault="008D72ED" w:rsidP="00427489">
      <w:pPr>
        <w:pStyle w:val="StandardWeb"/>
        <w:spacing w:after="0"/>
      </w:pPr>
      <w:r>
        <w:rPr>
          <w:b/>
          <w:bCs/>
          <w:color w:val="00000A"/>
        </w:rPr>
        <w:lastRenderedPageBreak/>
        <w:t xml:space="preserve">5. MJERE ZA UPRAVLJANJE I NADZOR NAD ODLAGALIŠTIMA KOMUNALNOG OTPADA </w:t>
      </w:r>
    </w:p>
    <w:p w14:paraId="7435EC4E" w14:textId="0E66A891" w:rsidR="008D72ED" w:rsidRPr="00175D45" w:rsidRDefault="008D72ED" w:rsidP="008D72ED">
      <w:pPr>
        <w:pStyle w:val="StandardWeb"/>
        <w:spacing w:before="0" w:after="0"/>
        <w:ind w:firstLine="709"/>
        <w:jc w:val="both"/>
      </w:pPr>
      <w:r>
        <w:t>Neovlašteno odlaganje glomaznog i drugog otpada pokušava se spriječiti i postavljanjem nadzornih kamera na mjesta na kojima učestalo dolazi do tih pojava.</w:t>
      </w:r>
    </w:p>
    <w:p w14:paraId="2B9F03EF" w14:textId="77777777" w:rsidR="001471E1" w:rsidRDefault="001471E1" w:rsidP="008D72ED">
      <w:pPr>
        <w:pStyle w:val="StandardWeb"/>
        <w:spacing w:after="0"/>
        <w:rPr>
          <w:b/>
          <w:bCs/>
          <w:color w:val="00000A"/>
        </w:rPr>
      </w:pPr>
    </w:p>
    <w:p w14:paraId="0BCDB8BC" w14:textId="4855B1CE" w:rsidR="008D72ED" w:rsidRDefault="008D72ED" w:rsidP="00427489">
      <w:pPr>
        <w:pStyle w:val="StandardWeb"/>
        <w:spacing w:after="0"/>
      </w:pPr>
      <w:r>
        <w:rPr>
          <w:b/>
          <w:bCs/>
          <w:color w:val="00000A"/>
        </w:rPr>
        <w:t xml:space="preserve">6. POPIS OTPADOM ONEČIŠĆENOG OKOLIŠA I NEUREĐENIH ODLAGALIŠTA OTPADA </w:t>
      </w:r>
    </w:p>
    <w:p w14:paraId="6E34CEB3" w14:textId="15FFC781" w:rsidR="008D72ED" w:rsidRDefault="008D72ED" w:rsidP="00D2520E">
      <w:pPr>
        <w:pStyle w:val="StandardWeb"/>
        <w:ind w:firstLine="709"/>
        <w:jc w:val="both"/>
      </w:pPr>
      <w:r>
        <w:t xml:space="preserve">Na području Općine Marčana </w:t>
      </w:r>
      <w:r w:rsidR="00D2520E">
        <w:t xml:space="preserve">kod donošenja </w:t>
      </w:r>
      <w:r>
        <w:t>Plan</w:t>
      </w:r>
      <w:r w:rsidR="00D2520E">
        <w:t>a</w:t>
      </w:r>
      <w:r>
        <w:t xml:space="preserve"> gospodarenja otpadom</w:t>
      </w:r>
      <w:r w:rsidR="00D2520E">
        <w:t xml:space="preserve">  2017.godine bila su evidentirana 24 divlja odlagališta otpada, dok je Izvješćem o rezultatima redovitog godišnjeg nadzora radi utvrđivanja postojanja odbačenog otada na području Općine Marčana od dana 28.veljače 2025.godine </w:t>
      </w:r>
      <w:r>
        <w:t>trenutno evidentiran</w:t>
      </w:r>
      <w:r w:rsidR="00D2520E">
        <w:t>o</w:t>
      </w:r>
      <w:r>
        <w:t xml:space="preserve"> </w:t>
      </w:r>
      <w:r w:rsidR="00D2520E">
        <w:t>isto</w:t>
      </w:r>
      <w:r>
        <w:t xml:space="preserve"> 24 divlja odlagališta otpada, na kojima se većim dijelom odlaže građevinski otpad, ali i druge vrste otpada s time da je u međuvremenu metalni otpad djelovanjem ovlaštenih i neovlaštenih privatnih sakupljača praktički u cijelosti uklonjen s tih odlagališta, a ako se i odloži u roku od par dana bude odvezen od strane privatnih sakupljača.</w:t>
      </w:r>
    </w:p>
    <w:p w14:paraId="7AEA9106" w14:textId="03EFF5B2" w:rsidR="008D72ED" w:rsidRDefault="008D72ED" w:rsidP="008D72ED">
      <w:pPr>
        <w:ind w:firstLine="708"/>
        <w:jc w:val="both"/>
      </w:pPr>
      <w:r>
        <w:t>U periodu od 2017</w:t>
      </w:r>
      <w:r w:rsidR="00427489">
        <w:t>.</w:t>
      </w:r>
      <w:r>
        <w:t xml:space="preserve"> – 2022.</w:t>
      </w:r>
      <w:r w:rsidR="00427489">
        <w:t>godine</w:t>
      </w:r>
      <w:r>
        <w:t xml:space="preserve"> je bilo je sanirano 6 divljih odlagališta, te se ista nisu obnovila</w:t>
      </w:r>
      <w:r w:rsidR="00D2520E">
        <w:t>.</w:t>
      </w:r>
    </w:p>
    <w:p w14:paraId="5C8B3A89" w14:textId="5CF17280" w:rsidR="00D2520E" w:rsidRDefault="00D2520E" w:rsidP="008D72ED">
      <w:pPr>
        <w:ind w:firstLine="708"/>
        <w:jc w:val="both"/>
      </w:pPr>
      <w:r>
        <w:t>Tijekom 2024.godine sanirana su u cijelosti divlja odlagališta „</w:t>
      </w:r>
      <w:proofErr w:type="spellStart"/>
      <w:r>
        <w:t>Radeki</w:t>
      </w:r>
      <w:proofErr w:type="spellEnd"/>
      <w:r>
        <w:t xml:space="preserve"> Glavica I“ i „</w:t>
      </w:r>
      <w:proofErr w:type="spellStart"/>
      <w:r>
        <w:t>Radeki</w:t>
      </w:r>
      <w:proofErr w:type="spellEnd"/>
      <w:r>
        <w:t xml:space="preserve"> Glavica II“, dok je novoevidentirano jedno divlje odlagalište otpada i to „</w:t>
      </w:r>
      <w:proofErr w:type="spellStart"/>
      <w:r>
        <w:t>Rakalj</w:t>
      </w:r>
      <w:proofErr w:type="spellEnd"/>
      <w:r>
        <w:t xml:space="preserve"> </w:t>
      </w:r>
      <w:proofErr w:type="spellStart"/>
      <w:r>
        <w:t>Basadure</w:t>
      </w:r>
      <w:proofErr w:type="spellEnd"/>
      <w:r>
        <w:t xml:space="preserve">“. </w:t>
      </w:r>
    </w:p>
    <w:p w14:paraId="21BEB6B2" w14:textId="6DBEDE06" w:rsidR="00D2520E" w:rsidRDefault="00D2520E" w:rsidP="008D72ED">
      <w:pPr>
        <w:ind w:firstLine="708"/>
        <w:jc w:val="both"/>
      </w:pPr>
      <w:r>
        <w:t>Troškovi sanacije d</w:t>
      </w:r>
      <w:r w:rsidRPr="003F5B96">
        <w:t>ivlj</w:t>
      </w:r>
      <w:r>
        <w:t>ih</w:t>
      </w:r>
      <w:r w:rsidRPr="003F5B96">
        <w:t xml:space="preserve"> odlagališta u </w:t>
      </w:r>
      <w:r>
        <w:t>„</w:t>
      </w:r>
      <w:proofErr w:type="spellStart"/>
      <w:r>
        <w:t>Radeki</w:t>
      </w:r>
      <w:proofErr w:type="spellEnd"/>
      <w:r>
        <w:t xml:space="preserve"> Glavica I“ i „</w:t>
      </w:r>
      <w:proofErr w:type="spellStart"/>
      <w:r>
        <w:t>Radeki</w:t>
      </w:r>
      <w:proofErr w:type="spellEnd"/>
      <w:r>
        <w:t xml:space="preserve"> Glavica II“</w:t>
      </w:r>
      <w:r w:rsidR="00A253CD">
        <w:t xml:space="preserve"> </w:t>
      </w:r>
      <w:r w:rsidR="0079623E">
        <w:t xml:space="preserve">iznosili su ukupno 38.532,00 eura te su </w:t>
      </w:r>
      <w:r w:rsidR="00A253CD">
        <w:t>djelomično financirani od strane</w:t>
      </w:r>
      <w:r>
        <w:t xml:space="preserve"> </w:t>
      </w:r>
      <w:r w:rsidRPr="003F5B96">
        <w:t>Fond</w:t>
      </w:r>
      <w:r w:rsidR="00A253CD">
        <w:t>a</w:t>
      </w:r>
      <w:r w:rsidRPr="003F5B96">
        <w:t xml:space="preserve"> za zaštitu okoliša i energetsku učinkovitost </w:t>
      </w:r>
      <w:r w:rsidR="00A253CD">
        <w:t xml:space="preserve">u iznosu od </w:t>
      </w:r>
      <w:r w:rsidRPr="003F5B96">
        <w:t>14.310,00 EUR</w:t>
      </w:r>
      <w:r w:rsidR="00A253CD">
        <w:t>, dok je ostale troškove snosila Općina Marčana i to u iznosu od</w:t>
      </w:r>
      <w:r w:rsidR="0079623E">
        <w:t xml:space="preserve"> </w:t>
      </w:r>
      <w:r w:rsidR="00CB1D2C">
        <w:t>24.222,00 eura</w:t>
      </w:r>
      <w:r w:rsidR="00A253CD">
        <w:t xml:space="preserve"> </w:t>
      </w:r>
      <w:r w:rsidRPr="003F5B96">
        <w:t>.</w:t>
      </w:r>
    </w:p>
    <w:p w14:paraId="67B71ABE" w14:textId="1FA90216" w:rsidR="00CB1D2C" w:rsidRDefault="008D72ED" w:rsidP="0067253F">
      <w:pPr>
        <w:pStyle w:val="StandardWeb"/>
        <w:spacing w:before="0" w:after="0"/>
        <w:ind w:firstLine="709"/>
        <w:jc w:val="both"/>
        <w:rPr>
          <w:b/>
          <w:bCs/>
        </w:rPr>
      </w:pPr>
      <w:r w:rsidRPr="003F5B96">
        <w:t>Količina otpada na divljim odlagalištima procjenjuje</w:t>
      </w:r>
      <w:r w:rsidR="00427489">
        <w:t xml:space="preserve"> se</w:t>
      </w:r>
      <w:r w:rsidRPr="003F5B96">
        <w:t xml:space="preserve"> na oko </w:t>
      </w:r>
      <w:r w:rsidR="00FC6D34">
        <w:t>45</w:t>
      </w:r>
      <w:r w:rsidRPr="003F5B96">
        <w:t xml:space="preserve">00 m3, </w:t>
      </w:r>
      <w:r w:rsidR="00FC6D34">
        <w:t>te</w:t>
      </w:r>
      <w:r w:rsidRPr="003F5B96">
        <w:t xml:space="preserve"> Općina Marčana nije u 202</w:t>
      </w:r>
      <w:r w:rsidR="00FC6D34">
        <w:t>4</w:t>
      </w:r>
      <w:r w:rsidRPr="003F5B96">
        <w:t>. godini uspjela iznaći znatnija sredstva za njihovu sanaciju.</w:t>
      </w:r>
    </w:p>
    <w:p w14:paraId="1908ED5A" w14:textId="77777777" w:rsidR="0067253F" w:rsidRDefault="0067253F" w:rsidP="008D72ED">
      <w:pPr>
        <w:pStyle w:val="StandardWeb"/>
        <w:spacing w:after="0"/>
        <w:rPr>
          <w:b/>
          <w:bCs/>
        </w:rPr>
      </w:pPr>
    </w:p>
    <w:p w14:paraId="27535022" w14:textId="60AAF1BE" w:rsidR="008D72ED" w:rsidRPr="003F5B96" w:rsidRDefault="008D72ED" w:rsidP="008D72ED">
      <w:pPr>
        <w:pStyle w:val="StandardWeb"/>
        <w:spacing w:after="0"/>
      </w:pPr>
      <w:r w:rsidRPr="003F5B96">
        <w:rPr>
          <w:b/>
          <w:bCs/>
        </w:rPr>
        <w:t xml:space="preserve">7. KOLIČINE KOMUNALNOG OTPADA U 2023. GODINI </w:t>
      </w:r>
    </w:p>
    <w:p w14:paraId="2841DA0D" w14:textId="0D22C10B" w:rsidR="008D72ED" w:rsidRPr="003F5B96" w:rsidRDefault="008D72ED" w:rsidP="00096D36">
      <w:pPr>
        <w:pStyle w:val="StandardWeb"/>
        <w:spacing w:before="0" w:after="0"/>
        <w:ind w:firstLine="708"/>
        <w:jc w:val="both"/>
      </w:pPr>
      <w:bookmarkStart w:id="5" w:name="_Hlk40192722"/>
      <w:r w:rsidRPr="003F5B96">
        <w:t>U tijeku 202</w:t>
      </w:r>
      <w:r w:rsidR="00261038">
        <w:t>4</w:t>
      </w:r>
      <w:r w:rsidRPr="003F5B96">
        <w:t>. godine ukupna količina miješanog komunalnog otpada s područja Općine Marčana koji je prikupljen na području Općine Marčana bil</w:t>
      </w:r>
      <w:r w:rsidR="00096D36">
        <w:t>a</w:t>
      </w:r>
      <w:r w:rsidRPr="003F5B96">
        <w:t xml:space="preserve"> je prema evidenciji Pula – </w:t>
      </w:r>
      <w:proofErr w:type="spellStart"/>
      <w:r w:rsidRPr="003F5B96">
        <w:t>Herculanea</w:t>
      </w:r>
      <w:proofErr w:type="spellEnd"/>
      <w:r w:rsidRPr="003F5B96">
        <w:t xml:space="preserve"> d.o.o.</w:t>
      </w:r>
      <w:r w:rsidR="00096D36">
        <w:t xml:space="preserve"> bio je 1.134,14 tona.</w:t>
      </w:r>
      <w:r w:rsidRPr="003F5B96">
        <w:t xml:space="preserve"> Usporedbe radi</w:t>
      </w:r>
      <w:r w:rsidR="00427489">
        <w:t>,</w:t>
      </w:r>
      <w:r w:rsidRPr="003F5B96">
        <w:t xml:space="preserve"> godišnja količina otpada u</w:t>
      </w:r>
      <w:r w:rsidR="00096D36">
        <w:t xml:space="preserve"> 2023.godini bila je </w:t>
      </w:r>
      <w:r w:rsidR="00096D36" w:rsidRPr="003F5B96">
        <w:t>1.058,70 tona</w:t>
      </w:r>
      <w:r w:rsidR="00096D36">
        <w:t>,</w:t>
      </w:r>
      <w:r w:rsidRPr="003F5B96">
        <w:t xml:space="preserve"> 2022. bila je</w:t>
      </w:r>
      <w:r w:rsidR="00096D36">
        <w:t xml:space="preserve"> </w:t>
      </w:r>
      <w:r w:rsidRPr="003F5B96">
        <w:t>1.326,18 tona, u 2021. godini 1.431,00 tona, u 2020. godini 1.190,86 tona,  u 2019. godini je bila 1.066,69 tona,  u  2018. godini bila je 1.668,60 tona, a</w:t>
      </w:r>
      <w:r w:rsidR="00427489">
        <w:t xml:space="preserve"> u</w:t>
      </w:r>
      <w:r w:rsidRPr="003F5B96">
        <w:t xml:space="preserve"> 2017. godini prema istoj evidenciji  bila je 1.600,00 tona.</w:t>
      </w:r>
    </w:p>
    <w:p w14:paraId="0156E47E" w14:textId="77777777" w:rsidR="008D72ED" w:rsidRPr="003F5B96" w:rsidRDefault="008D72ED" w:rsidP="008D72ED">
      <w:pPr>
        <w:pStyle w:val="StandardWeb"/>
        <w:spacing w:before="0" w:after="0"/>
        <w:ind w:firstLine="708"/>
        <w:jc w:val="both"/>
      </w:pP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1701"/>
        <w:gridCol w:w="1701"/>
        <w:gridCol w:w="2551"/>
      </w:tblGrid>
      <w:tr w:rsidR="008D72ED" w:rsidRPr="003F5B96" w14:paraId="6D5969CC" w14:textId="77777777" w:rsidTr="00677C1F">
        <w:trPr>
          <w:trHeight w:val="633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858FC" w14:textId="77777777" w:rsidR="008D72ED" w:rsidRPr="003F5B96" w:rsidRDefault="008D72ED" w:rsidP="00677C1F">
            <w:pPr>
              <w:rPr>
                <w:b/>
                <w:bCs/>
              </w:rPr>
            </w:pPr>
            <w:r w:rsidRPr="003F5B96">
              <w:rPr>
                <w:b/>
                <w:bCs/>
              </w:rPr>
              <w:t>Vrsta otpada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2CAC9FC" w14:textId="778418CC" w:rsidR="008D72ED" w:rsidRPr="003F5B96" w:rsidRDefault="008D72ED" w:rsidP="00677C1F">
            <w:pPr>
              <w:rPr>
                <w:b/>
                <w:bCs/>
              </w:rPr>
            </w:pPr>
            <w:r w:rsidRPr="003F5B96">
              <w:rPr>
                <w:b/>
                <w:bCs/>
              </w:rPr>
              <w:t>Količina tona  202</w:t>
            </w:r>
            <w:r w:rsidR="00096D36">
              <w:rPr>
                <w:b/>
                <w:bCs/>
              </w:rPr>
              <w:t>3</w:t>
            </w:r>
            <w:r w:rsidRPr="003F5B96">
              <w:rPr>
                <w:b/>
                <w:bCs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3B976" w14:textId="34DCBE43" w:rsidR="008D72ED" w:rsidRPr="003F5B96" w:rsidRDefault="008D72ED" w:rsidP="00677C1F">
            <w:pPr>
              <w:rPr>
                <w:b/>
                <w:bCs/>
              </w:rPr>
            </w:pPr>
            <w:r w:rsidRPr="003F5B96">
              <w:rPr>
                <w:b/>
                <w:bCs/>
              </w:rPr>
              <w:t>Količina tona  202</w:t>
            </w:r>
            <w:r w:rsidR="00096D36">
              <w:rPr>
                <w:b/>
                <w:bCs/>
              </w:rPr>
              <w:t>4</w:t>
            </w:r>
            <w:r w:rsidRPr="003F5B96">
              <w:rPr>
                <w:b/>
                <w:bCs/>
              </w:rPr>
              <w:t>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ED9E1" w14:textId="77777777" w:rsidR="008D72ED" w:rsidRPr="003F5B96" w:rsidRDefault="008D72ED" w:rsidP="00677C1F">
            <w:pPr>
              <w:rPr>
                <w:b/>
                <w:bCs/>
              </w:rPr>
            </w:pPr>
            <w:r w:rsidRPr="003F5B96">
              <w:rPr>
                <w:b/>
                <w:bCs/>
              </w:rPr>
              <w:t>Davatelj javne usluge</w:t>
            </w:r>
          </w:p>
        </w:tc>
      </w:tr>
      <w:tr w:rsidR="008D72ED" w:rsidRPr="003F5B96" w14:paraId="39862933" w14:textId="77777777" w:rsidTr="00677C1F">
        <w:trPr>
          <w:trHeight w:val="2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CA7E1" w14:textId="77777777" w:rsidR="008D72ED" w:rsidRPr="003F5B96" w:rsidRDefault="008D72ED" w:rsidP="00677C1F">
            <w:r w:rsidRPr="003F5B96">
              <w:t>Miješani komunalni otpad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4012474" w14:textId="0DDECD94" w:rsidR="008D72ED" w:rsidRPr="003F5B96" w:rsidRDefault="00096D36" w:rsidP="00677C1F">
            <w:r w:rsidRPr="003F5B96">
              <w:t>1.058,70</w:t>
            </w:r>
            <w:r w:rsidR="008D72ED" w:rsidRPr="003F5B96">
              <w:t>tona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3514" w14:textId="11A3FBD7" w:rsidR="008D72ED" w:rsidRPr="003F5B96" w:rsidRDefault="00096D36" w:rsidP="00677C1F">
            <w:r>
              <w:t>1.134,14 tona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3048" w14:textId="77777777" w:rsidR="008D72ED" w:rsidRPr="003F5B96" w:rsidRDefault="008D72ED" w:rsidP="00677C1F">
            <w:r w:rsidRPr="003F5B96">
              <w:t xml:space="preserve">Pula </w:t>
            </w:r>
            <w:proofErr w:type="spellStart"/>
            <w:r w:rsidRPr="003F5B96">
              <w:t>Herculanea</w:t>
            </w:r>
            <w:proofErr w:type="spellEnd"/>
            <w:r w:rsidRPr="003F5B96">
              <w:t xml:space="preserve"> d.o.o.</w:t>
            </w:r>
          </w:p>
        </w:tc>
      </w:tr>
    </w:tbl>
    <w:p w14:paraId="6AE76AB5" w14:textId="77777777" w:rsidR="008D72ED" w:rsidRPr="003F5B96" w:rsidRDefault="008D72ED" w:rsidP="008D72ED">
      <w:pPr>
        <w:pStyle w:val="StandardWeb"/>
        <w:spacing w:before="0" w:after="0"/>
        <w:ind w:firstLine="708"/>
        <w:jc w:val="both"/>
      </w:pPr>
    </w:p>
    <w:p w14:paraId="50B52A7E" w14:textId="6DDDD2B0" w:rsidR="007A22EE" w:rsidRDefault="007A22EE" w:rsidP="008D72ED">
      <w:pPr>
        <w:pStyle w:val="StandardWeb"/>
        <w:spacing w:before="0" w:after="0"/>
        <w:ind w:firstLine="708"/>
        <w:jc w:val="both"/>
      </w:pPr>
      <w:r>
        <w:t xml:space="preserve">Količina otpada na području Općine Marčane prikupljene od korisnika javne usluge- građana u 2024.godini iznosila je 1483,87 tona. </w:t>
      </w:r>
    </w:p>
    <w:p w14:paraId="4AF59225" w14:textId="321AFEFE" w:rsidR="008D72ED" w:rsidRPr="003F5B96" w:rsidRDefault="008D72ED" w:rsidP="008D72ED">
      <w:pPr>
        <w:pStyle w:val="StandardWeb"/>
        <w:spacing w:before="0" w:after="0"/>
        <w:ind w:firstLine="708"/>
        <w:jc w:val="both"/>
      </w:pPr>
      <w:r w:rsidRPr="003F5B96">
        <w:t xml:space="preserve">Pula </w:t>
      </w:r>
      <w:proofErr w:type="spellStart"/>
      <w:r w:rsidRPr="003F5B96">
        <w:t>Herculanea</w:t>
      </w:r>
      <w:proofErr w:type="spellEnd"/>
      <w:r w:rsidRPr="003F5B96">
        <w:t xml:space="preserve"> d.o.o. nije za 202</w:t>
      </w:r>
      <w:r w:rsidR="00096D36">
        <w:t>4</w:t>
      </w:r>
      <w:r w:rsidRPr="003F5B96">
        <w:t xml:space="preserve">. godinu iskazala podatke o tome koliko od miješanog komunalnog otpada dolazi od kućanstava, koliko od uslužnih djelatnosti, a koliko od ostalih djelatnosti. </w:t>
      </w:r>
    </w:p>
    <w:p w14:paraId="49F480F7" w14:textId="77777777" w:rsidR="008D72ED" w:rsidRPr="003F5B96" w:rsidRDefault="008D72ED" w:rsidP="008D72ED">
      <w:pPr>
        <w:pStyle w:val="StandardWeb"/>
        <w:spacing w:before="0" w:after="0"/>
        <w:ind w:firstLine="708"/>
        <w:jc w:val="both"/>
      </w:pPr>
    </w:p>
    <w:p w14:paraId="4404504F" w14:textId="7AF18C18" w:rsidR="008D72ED" w:rsidRPr="003F5B96" w:rsidRDefault="008D72ED" w:rsidP="008D72ED">
      <w:pPr>
        <w:pStyle w:val="StandardWeb"/>
        <w:spacing w:before="0" w:after="0"/>
        <w:ind w:firstLine="708"/>
        <w:jc w:val="both"/>
      </w:pPr>
      <w:r w:rsidRPr="003F5B96">
        <w:t>Pod pretpostavkom da 2/3 miješanog komunalnog otpada dolazi od kućanstava (</w:t>
      </w:r>
      <w:r w:rsidR="00096D36">
        <w:t>756</w:t>
      </w:r>
      <w:r w:rsidRPr="003F5B96">
        <w:t>,</w:t>
      </w:r>
      <w:r w:rsidR="00096D36">
        <w:t>09</w:t>
      </w:r>
      <w:r w:rsidRPr="003F5B96">
        <w:t xml:space="preserve"> tona), što odgovara učešću iz prijašnjih godina, godišnja količina miješanog komunalnog </w:t>
      </w:r>
      <w:r w:rsidRPr="003F5B96">
        <w:lastRenderedPageBreak/>
        <w:t>otpada po kućanstvu (1730 kućanstva) iznosila cca 4</w:t>
      </w:r>
      <w:r w:rsidR="00096D36">
        <w:t>37,04</w:t>
      </w:r>
      <w:r w:rsidRPr="003F5B96">
        <w:t xml:space="preserve"> kg, a po stanovniku (4.7</w:t>
      </w:r>
      <w:r w:rsidR="00096D36">
        <w:t>76</w:t>
      </w:r>
      <w:r w:rsidRPr="003F5B96">
        <w:t xml:space="preserve"> stanovnika) cca 1</w:t>
      </w:r>
      <w:r w:rsidR="00096D36">
        <w:t>58</w:t>
      </w:r>
      <w:r w:rsidRPr="003F5B96">
        <w:t xml:space="preserve">  kg. </w:t>
      </w:r>
    </w:p>
    <w:p w14:paraId="7489B299" w14:textId="77777777" w:rsidR="008D72ED" w:rsidRPr="003F5B96" w:rsidRDefault="008D72ED" w:rsidP="008D72ED">
      <w:pPr>
        <w:pStyle w:val="StandardWeb"/>
        <w:spacing w:before="0" w:after="0"/>
        <w:jc w:val="both"/>
      </w:pPr>
    </w:p>
    <w:p w14:paraId="619597DC" w14:textId="3211426F" w:rsidR="008D72ED" w:rsidRDefault="007A22EE" w:rsidP="008D72ED">
      <w:pPr>
        <w:pStyle w:val="StandardWeb"/>
        <w:spacing w:before="0" w:after="0"/>
        <w:ind w:firstLine="708"/>
        <w:jc w:val="both"/>
      </w:pPr>
      <w:r>
        <w:t xml:space="preserve">Količine otpada na području Općine Marčana prikupljene od korisnika javne usluge u 2024.godini za </w:t>
      </w:r>
      <w:proofErr w:type="spellStart"/>
      <w:r>
        <w:t>reciklažno</w:t>
      </w:r>
      <w:proofErr w:type="spellEnd"/>
      <w:r>
        <w:t xml:space="preserve"> dvorište Marčana iznosi 323.392 tona.</w:t>
      </w:r>
    </w:p>
    <w:p w14:paraId="20301E2A" w14:textId="7387EDCB" w:rsidR="007A22EE" w:rsidRDefault="007A22EE" w:rsidP="008D72ED">
      <w:pPr>
        <w:pStyle w:val="StandardWeb"/>
        <w:spacing w:before="0" w:after="0"/>
        <w:ind w:firstLine="708"/>
        <w:jc w:val="both"/>
      </w:pPr>
      <w:r>
        <w:t>Otpad s divljih odlagališta koji je pokupila Mandalena d.o.o. u 2024.godini iznosi 53.06 tona.</w:t>
      </w:r>
    </w:p>
    <w:p w14:paraId="4D04419D" w14:textId="0084EA2B" w:rsidR="007A22EE" w:rsidRDefault="007A22EE" w:rsidP="008D72ED">
      <w:pPr>
        <w:pStyle w:val="StandardWeb"/>
        <w:spacing w:before="0" w:after="0"/>
        <w:ind w:firstLine="708"/>
        <w:jc w:val="both"/>
      </w:pPr>
      <w:r>
        <w:t>Količina otpada preuzeta od poslovnih korisnika na području Općine Marčana u 2024.godini iznosi 7,48 tona.</w:t>
      </w:r>
    </w:p>
    <w:p w14:paraId="5654F623" w14:textId="2D8E9D75" w:rsidR="00925679" w:rsidRDefault="007A22EE" w:rsidP="0067253F">
      <w:pPr>
        <w:pStyle w:val="StandardWeb"/>
        <w:spacing w:before="0" w:after="0"/>
        <w:ind w:firstLine="708"/>
        <w:jc w:val="both"/>
        <w:rPr>
          <w:b/>
          <w:bCs/>
        </w:rPr>
      </w:pPr>
      <w:r>
        <w:t xml:space="preserve">Ukupna količina otpada na području Općine Marčana u 2024.godini preuzeta od strane </w:t>
      </w:r>
      <w:proofErr w:type="spellStart"/>
      <w:r>
        <w:t>Herculanea</w:t>
      </w:r>
      <w:proofErr w:type="spellEnd"/>
      <w:r>
        <w:t xml:space="preserve"> Pula iznosi 1867,90 tona</w:t>
      </w:r>
      <w:r w:rsidR="0067253F">
        <w:t>.</w:t>
      </w:r>
    </w:p>
    <w:p w14:paraId="2616C8BC" w14:textId="77777777" w:rsidR="0067253F" w:rsidRDefault="0067253F" w:rsidP="008D72ED">
      <w:pPr>
        <w:pStyle w:val="StandardWeb"/>
        <w:spacing w:after="0"/>
        <w:rPr>
          <w:b/>
          <w:bCs/>
        </w:rPr>
      </w:pPr>
    </w:p>
    <w:p w14:paraId="37C7F03D" w14:textId="533B541D" w:rsidR="008D72ED" w:rsidRPr="00C0749A" w:rsidRDefault="008D72ED" w:rsidP="008D72ED">
      <w:pPr>
        <w:pStyle w:val="StandardWeb"/>
        <w:spacing w:after="0"/>
        <w:rPr>
          <w:b/>
          <w:bCs/>
        </w:rPr>
      </w:pPr>
      <w:r w:rsidRPr="00C0749A">
        <w:rPr>
          <w:b/>
          <w:bCs/>
        </w:rPr>
        <w:t xml:space="preserve">8. ODVOJENO PRIKUPLJENI OTPAD </w:t>
      </w:r>
    </w:p>
    <w:p w14:paraId="0C5838DE" w14:textId="77777777" w:rsidR="008D72ED" w:rsidRDefault="008D72ED" w:rsidP="008D72ED">
      <w:pPr>
        <w:pStyle w:val="StandardWeb"/>
        <w:spacing w:before="0" w:after="0"/>
        <w:ind w:firstLine="709"/>
        <w:jc w:val="both"/>
      </w:pPr>
    </w:p>
    <w:p w14:paraId="2F8A54EC" w14:textId="6320A91D" w:rsidR="008D72ED" w:rsidRDefault="008D72ED" w:rsidP="008D72ED">
      <w:pPr>
        <w:pStyle w:val="StandardWeb"/>
        <w:spacing w:before="0" w:after="0"/>
        <w:ind w:firstLine="709"/>
        <w:jc w:val="both"/>
      </w:pPr>
      <w:r w:rsidRPr="00C0749A">
        <w:t>U tijeku 202</w:t>
      </w:r>
      <w:r w:rsidR="00A96481">
        <w:t>4</w:t>
      </w:r>
      <w:r w:rsidRPr="00C0749A">
        <w:t>. godine ukupno je odvojeno prikupljeno i zbrinuto</w:t>
      </w:r>
      <w:r w:rsidR="00925679">
        <w:t xml:space="preserve"> od korisnika javne usluge- građana </w:t>
      </w:r>
      <w:r w:rsidRPr="00C0749A">
        <w:t xml:space="preserve"> (daje se i u</w:t>
      </w:r>
      <w:r>
        <w:t>s</w:t>
      </w:r>
      <w:r w:rsidRPr="00C0749A">
        <w:t>poredni prikaz ostvarenja u 202</w:t>
      </w:r>
      <w:r w:rsidR="00A96481">
        <w:t>3</w:t>
      </w:r>
      <w:r w:rsidRPr="00C0749A">
        <w:t>. godini):</w:t>
      </w:r>
    </w:p>
    <w:p w14:paraId="68E8A505" w14:textId="77777777" w:rsidR="008D72ED" w:rsidRDefault="008D72ED" w:rsidP="008D72ED">
      <w:pPr>
        <w:pStyle w:val="StandardWeb"/>
        <w:spacing w:before="0" w:after="0"/>
        <w:ind w:firstLine="709"/>
        <w:jc w:val="both"/>
      </w:pPr>
    </w:p>
    <w:p w14:paraId="2FEDD934" w14:textId="77777777" w:rsidR="008D72ED" w:rsidRPr="00C0749A" w:rsidRDefault="008D72ED" w:rsidP="008D72ED">
      <w:pPr>
        <w:pStyle w:val="StandardWeb"/>
        <w:spacing w:before="0" w:after="0"/>
        <w:ind w:firstLine="709"/>
        <w:jc w:val="both"/>
      </w:pP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1701"/>
        <w:gridCol w:w="1701"/>
        <w:gridCol w:w="2551"/>
      </w:tblGrid>
      <w:tr w:rsidR="008D72ED" w:rsidRPr="00C0749A" w14:paraId="59FB9B9C" w14:textId="77777777" w:rsidTr="00677C1F">
        <w:trPr>
          <w:trHeight w:val="633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27070" w14:textId="77777777" w:rsidR="008D72ED" w:rsidRPr="00C0749A" w:rsidRDefault="008D72ED" w:rsidP="00677C1F">
            <w:pPr>
              <w:rPr>
                <w:b/>
                <w:bCs/>
              </w:rPr>
            </w:pPr>
            <w:r w:rsidRPr="00C0749A">
              <w:rPr>
                <w:b/>
                <w:bCs/>
              </w:rPr>
              <w:t>Vrsta otpada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2905CA5" w14:textId="07F84F5F" w:rsidR="008D72ED" w:rsidRPr="00C0749A" w:rsidRDefault="008D72ED" w:rsidP="00677C1F">
            <w:pPr>
              <w:rPr>
                <w:b/>
                <w:bCs/>
              </w:rPr>
            </w:pPr>
            <w:r w:rsidRPr="00C0749A">
              <w:rPr>
                <w:b/>
                <w:bCs/>
              </w:rPr>
              <w:t>Količina tona  202</w:t>
            </w:r>
            <w:r w:rsidR="00925679">
              <w:rPr>
                <w:b/>
                <w:bCs/>
              </w:rPr>
              <w:t>3</w:t>
            </w:r>
            <w:r w:rsidRPr="00C0749A">
              <w:rPr>
                <w:b/>
                <w:bCs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EE542" w14:textId="0642BEDA" w:rsidR="008D72ED" w:rsidRPr="00C0749A" w:rsidRDefault="008D72ED" w:rsidP="00677C1F">
            <w:pPr>
              <w:rPr>
                <w:b/>
                <w:bCs/>
              </w:rPr>
            </w:pPr>
            <w:r w:rsidRPr="00C0749A">
              <w:rPr>
                <w:b/>
                <w:bCs/>
              </w:rPr>
              <w:t>Količina tona  202</w:t>
            </w:r>
            <w:r w:rsidR="00925679">
              <w:rPr>
                <w:b/>
                <w:bCs/>
              </w:rPr>
              <w:t>4</w:t>
            </w:r>
            <w:r w:rsidRPr="00C0749A">
              <w:rPr>
                <w:b/>
                <w:bCs/>
              </w:rPr>
              <w:t>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DDB1C" w14:textId="77777777" w:rsidR="008D72ED" w:rsidRPr="00C0749A" w:rsidRDefault="008D72ED" w:rsidP="00677C1F">
            <w:pPr>
              <w:rPr>
                <w:b/>
                <w:bCs/>
              </w:rPr>
            </w:pPr>
            <w:r w:rsidRPr="00C0749A">
              <w:rPr>
                <w:b/>
                <w:bCs/>
              </w:rPr>
              <w:t>Davatelj javne usluge</w:t>
            </w:r>
          </w:p>
        </w:tc>
      </w:tr>
      <w:tr w:rsidR="00925679" w:rsidRPr="00C0749A" w14:paraId="535CC208" w14:textId="77777777" w:rsidTr="00677C1F">
        <w:trPr>
          <w:trHeight w:val="2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92BB" w14:textId="77777777" w:rsidR="00925679" w:rsidRPr="00C0749A" w:rsidRDefault="00925679" w:rsidP="00925679">
            <w:r w:rsidRPr="00C0749A">
              <w:t>Papir i karton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2C85A" w14:textId="37ECEA51" w:rsidR="00925679" w:rsidRPr="00C0749A" w:rsidRDefault="00925679" w:rsidP="00925679">
            <w:r>
              <w:t>102,49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D1C48" w14:textId="7CA8A25D" w:rsidR="00925679" w:rsidRPr="00C0749A" w:rsidRDefault="00925679" w:rsidP="00925679">
            <w:r>
              <w:t>98,51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2CC1A" w14:textId="77777777" w:rsidR="00925679" w:rsidRPr="00C0749A" w:rsidRDefault="00925679" w:rsidP="00925679">
            <w:r w:rsidRPr="00C0749A">
              <w:t xml:space="preserve">Pula </w:t>
            </w:r>
            <w:proofErr w:type="spellStart"/>
            <w:r w:rsidRPr="00C0749A">
              <w:t>Herculanea</w:t>
            </w:r>
            <w:proofErr w:type="spellEnd"/>
            <w:r w:rsidRPr="00C0749A">
              <w:t xml:space="preserve"> d.o.o.</w:t>
            </w:r>
          </w:p>
        </w:tc>
      </w:tr>
      <w:tr w:rsidR="00925679" w:rsidRPr="00C0749A" w14:paraId="015C801F" w14:textId="77777777" w:rsidTr="00677C1F">
        <w:trPr>
          <w:trHeight w:val="2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9CC7" w14:textId="77777777" w:rsidR="00925679" w:rsidRPr="00C0749A" w:rsidRDefault="00925679" w:rsidP="00925679">
            <w:r w:rsidRPr="00C0749A">
              <w:t>Plastika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567390A" w14:textId="16E5F17B" w:rsidR="00925679" w:rsidRPr="00C0749A" w:rsidRDefault="00925679" w:rsidP="00925679">
            <w:r>
              <w:t>139,85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3F7B1" w14:textId="05F9E521" w:rsidR="00925679" w:rsidRPr="00C0749A" w:rsidRDefault="00925679" w:rsidP="00925679">
            <w:r>
              <w:t>153,22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30F2" w14:textId="77777777" w:rsidR="00925679" w:rsidRPr="00C0749A" w:rsidRDefault="00925679" w:rsidP="00925679">
            <w:r w:rsidRPr="00C0749A">
              <w:t xml:space="preserve">Pula </w:t>
            </w:r>
            <w:proofErr w:type="spellStart"/>
            <w:r w:rsidRPr="00C0749A">
              <w:t>Herculanea</w:t>
            </w:r>
            <w:proofErr w:type="spellEnd"/>
            <w:r w:rsidRPr="00C0749A">
              <w:t xml:space="preserve"> d.o.o.</w:t>
            </w:r>
          </w:p>
        </w:tc>
      </w:tr>
      <w:tr w:rsidR="00925679" w:rsidRPr="00C0749A" w14:paraId="61B4A4FA" w14:textId="77777777" w:rsidTr="00677C1F">
        <w:trPr>
          <w:trHeight w:val="2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CE52" w14:textId="77777777" w:rsidR="00925679" w:rsidRPr="00C0749A" w:rsidRDefault="00925679" w:rsidP="00925679">
            <w:r w:rsidRPr="00C0749A">
              <w:t>Staklo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E170E4F" w14:textId="0E6DBD2D" w:rsidR="00925679" w:rsidRPr="00C0749A" w:rsidRDefault="00925679" w:rsidP="00925679">
            <w:r>
              <w:t>67,03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CCEEE" w14:textId="4A6D5C07" w:rsidR="00925679" w:rsidRPr="00C0749A" w:rsidRDefault="00925679" w:rsidP="00925679">
            <w:r>
              <w:t>77,38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B5F51" w14:textId="77777777" w:rsidR="00925679" w:rsidRPr="00C0749A" w:rsidRDefault="00925679" w:rsidP="00925679">
            <w:r w:rsidRPr="00C0749A">
              <w:t xml:space="preserve">Pula </w:t>
            </w:r>
            <w:proofErr w:type="spellStart"/>
            <w:r w:rsidRPr="00C0749A">
              <w:t>Herculanea</w:t>
            </w:r>
            <w:proofErr w:type="spellEnd"/>
            <w:r w:rsidRPr="00C0749A">
              <w:t xml:space="preserve"> d.o.o.</w:t>
            </w:r>
          </w:p>
        </w:tc>
      </w:tr>
      <w:tr w:rsidR="00925679" w:rsidRPr="00C0749A" w14:paraId="6C3D8B7B" w14:textId="77777777" w:rsidTr="00677C1F">
        <w:trPr>
          <w:trHeight w:val="2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0314" w14:textId="77777777" w:rsidR="00925679" w:rsidRPr="00C0749A" w:rsidRDefault="00925679" w:rsidP="00925679">
            <w:r w:rsidRPr="00C0749A">
              <w:t>Metali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8C5048F" w14:textId="22FF1162" w:rsidR="00925679" w:rsidRPr="00C0749A" w:rsidRDefault="00925679" w:rsidP="00925679">
            <w: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CA2C" w14:textId="607064AA" w:rsidR="00925679" w:rsidRPr="00C0749A" w:rsidRDefault="00925679" w:rsidP="00925679">
            <w: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4ED39" w14:textId="77777777" w:rsidR="00925679" w:rsidRPr="00C0749A" w:rsidRDefault="00925679" w:rsidP="00925679">
            <w:r w:rsidRPr="00C0749A">
              <w:t xml:space="preserve">Pula </w:t>
            </w:r>
            <w:proofErr w:type="spellStart"/>
            <w:r w:rsidRPr="00C0749A">
              <w:t>Herculanea</w:t>
            </w:r>
            <w:proofErr w:type="spellEnd"/>
            <w:r w:rsidRPr="00C0749A">
              <w:t xml:space="preserve"> d.o.o.</w:t>
            </w:r>
          </w:p>
        </w:tc>
      </w:tr>
      <w:tr w:rsidR="00925679" w:rsidRPr="00C0749A" w14:paraId="35F09C4A" w14:textId="77777777" w:rsidTr="00677C1F">
        <w:trPr>
          <w:trHeight w:val="2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CDD7B" w14:textId="77777777" w:rsidR="00925679" w:rsidRPr="00C0749A" w:rsidRDefault="00925679" w:rsidP="00925679">
            <w:r w:rsidRPr="00C0749A">
              <w:t>Glomazni otpad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E696B76" w14:textId="2E4AB29F" w:rsidR="00925679" w:rsidRPr="00C0749A" w:rsidRDefault="00925679" w:rsidP="00925679">
            <w:r>
              <w:t>6,24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C550C" w14:textId="03EBF6E8" w:rsidR="00925679" w:rsidRPr="00C0749A" w:rsidRDefault="00925679" w:rsidP="00925679">
            <w:r>
              <w:t>18,06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79CA1" w14:textId="77777777" w:rsidR="00925679" w:rsidRPr="00C0749A" w:rsidRDefault="00925679" w:rsidP="00925679">
            <w:r w:rsidRPr="00C0749A">
              <w:t xml:space="preserve">Pula </w:t>
            </w:r>
            <w:proofErr w:type="spellStart"/>
            <w:r w:rsidRPr="00C0749A">
              <w:t>Herculanea</w:t>
            </w:r>
            <w:proofErr w:type="spellEnd"/>
            <w:r w:rsidRPr="00C0749A">
              <w:t xml:space="preserve"> d.o.o.</w:t>
            </w:r>
          </w:p>
        </w:tc>
      </w:tr>
      <w:tr w:rsidR="00925679" w:rsidRPr="00C0749A" w14:paraId="02DC9B50" w14:textId="77777777" w:rsidTr="00677C1F">
        <w:trPr>
          <w:trHeight w:val="5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88784" w14:textId="77777777" w:rsidR="00925679" w:rsidRPr="00C0749A" w:rsidRDefault="00925679" w:rsidP="00925679">
            <w:r>
              <w:t>Tekstil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E63BB7A" w14:textId="02B34553" w:rsidR="00925679" w:rsidRPr="00C0749A" w:rsidRDefault="00925679" w:rsidP="00925679">
            <w:r>
              <w:t>0,60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C2012" w14:textId="0E6BD982" w:rsidR="00925679" w:rsidRPr="00C0749A" w:rsidRDefault="00925679" w:rsidP="00925679">
            <w: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729D4" w14:textId="77777777" w:rsidR="00925679" w:rsidRPr="00C0749A" w:rsidRDefault="00925679" w:rsidP="00925679">
            <w:r w:rsidRPr="00C0749A">
              <w:t xml:space="preserve">Pula </w:t>
            </w:r>
            <w:proofErr w:type="spellStart"/>
            <w:r w:rsidRPr="00C0749A">
              <w:t>Herculanea</w:t>
            </w:r>
            <w:proofErr w:type="spellEnd"/>
            <w:r w:rsidRPr="00C0749A">
              <w:t xml:space="preserve"> d.o.o.</w:t>
            </w:r>
          </w:p>
        </w:tc>
      </w:tr>
      <w:tr w:rsidR="00925679" w:rsidRPr="00C0749A" w14:paraId="71A9A4E6" w14:textId="77777777" w:rsidTr="00677C1F">
        <w:trPr>
          <w:trHeight w:val="2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EF1C0" w14:textId="77777777" w:rsidR="00925679" w:rsidRPr="00C0749A" w:rsidRDefault="00925679" w:rsidP="00925679">
            <w:r>
              <w:t>Jestiva ulja i masti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DCD3A9A" w14:textId="3277202C" w:rsidR="00925679" w:rsidRDefault="00925679" w:rsidP="00925679">
            <w:r>
              <w:t>1,27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E0D59" w14:textId="5E08F087" w:rsidR="00925679" w:rsidRPr="00C0749A" w:rsidRDefault="00925679" w:rsidP="00925679">
            <w:r>
              <w:t>1,53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2DC49" w14:textId="77777777" w:rsidR="00925679" w:rsidRPr="00C0749A" w:rsidRDefault="00925679" w:rsidP="00925679">
            <w:r w:rsidRPr="00C0749A">
              <w:t xml:space="preserve">Pula </w:t>
            </w:r>
            <w:proofErr w:type="spellStart"/>
            <w:r w:rsidRPr="00C0749A">
              <w:t>Herculanea</w:t>
            </w:r>
            <w:proofErr w:type="spellEnd"/>
            <w:r w:rsidRPr="00C0749A">
              <w:t xml:space="preserve"> d.o.o.</w:t>
            </w:r>
          </w:p>
        </w:tc>
      </w:tr>
      <w:tr w:rsidR="00925679" w:rsidRPr="00C0749A" w14:paraId="2626C32E" w14:textId="77777777" w:rsidTr="00677C1F">
        <w:trPr>
          <w:trHeight w:val="2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7F73B" w14:textId="77777777" w:rsidR="00925679" w:rsidRPr="00C0749A" w:rsidRDefault="00925679" w:rsidP="00925679">
            <w:r w:rsidRPr="00C0749A">
              <w:t>Glomazni otpad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C4446A8" w14:textId="1F1A1979" w:rsidR="00925679" w:rsidRPr="00C0749A" w:rsidRDefault="00925679" w:rsidP="00925679">
            <w:r>
              <w:t>17,24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78C06" w14:textId="7374D43F" w:rsidR="00925679" w:rsidRPr="00C0749A" w:rsidRDefault="00925679" w:rsidP="00925679">
            <w:r>
              <w:t>53,06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398B9" w14:textId="77777777" w:rsidR="00925679" w:rsidRPr="00C0749A" w:rsidRDefault="00925679" w:rsidP="00925679">
            <w:r w:rsidRPr="00C0749A">
              <w:t>Mandalena d.o.o.</w:t>
            </w:r>
          </w:p>
        </w:tc>
      </w:tr>
      <w:tr w:rsidR="00925679" w:rsidRPr="00C0749A" w14:paraId="089C2DE3" w14:textId="77777777" w:rsidTr="00677C1F">
        <w:trPr>
          <w:trHeight w:val="2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A8A9C" w14:textId="77777777" w:rsidR="00925679" w:rsidRPr="00C0749A" w:rsidRDefault="00925679" w:rsidP="00925679">
            <w:r w:rsidRPr="00C0749A">
              <w:t xml:space="preserve">Otpad s groblja </w:t>
            </w:r>
            <w:r>
              <w:t>(lampioni)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D4466C6" w14:textId="474FE723" w:rsidR="00925679" w:rsidRPr="00C0749A" w:rsidRDefault="00925679" w:rsidP="00925679">
            <w:r>
              <w:t>4,6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7AD8B" w14:textId="23F4A583" w:rsidR="00925679" w:rsidRPr="00C0749A" w:rsidRDefault="007E6749" w:rsidP="00925679">
            <w: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991D4" w14:textId="77777777" w:rsidR="00925679" w:rsidRPr="00C0749A" w:rsidRDefault="00925679" w:rsidP="00925679">
            <w:r w:rsidRPr="00C0749A">
              <w:t>Mandalena d.o.o.</w:t>
            </w:r>
          </w:p>
        </w:tc>
      </w:tr>
      <w:tr w:rsidR="00925679" w:rsidRPr="00C0749A" w14:paraId="27D4782D" w14:textId="77777777" w:rsidTr="00677C1F">
        <w:trPr>
          <w:trHeight w:val="2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915F5" w14:textId="77777777" w:rsidR="00925679" w:rsidRPr="00C0749A" w:rsidRDefault="00925679" w:rsidP="00925679">
            <w:pPr>
              <w:rPr>
                <w:b/>
                <w:bCs/>
              </w:rPr>
            </w:pPr>
            <w:r w:rsidRPr="00C0749A">
              <w:rPr>
                <w:b/>
                <w:bCs/>
              </w:rPr>
              <w:t>Ukupno Općina Marčana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DEC5690" w14:textId="5F62FBAF" w:rsidR="00925679" w:rsidRPr="00C0749A" w:rsidRDefault="00925679" w:rsidP="00925679">
            <w:pPr>
              <w:rPr>
                <w:b/>
                <w:bCs/>
              </w:rPr>
            </w:pPr>
            <w:r>
              <w:rPr>
                <w:b/>
                <w:bCs/>
              </w:rPr>
              <w:t>340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17DC5" w14:textId="5DC338BA" w:rsidR="00925679" w:rsidRPr="00C0749A" w:rsidRDefault="007E6749" w:rsidP="00925679">
            <w:pPr>
              <w:rPr>
                <w:b/>
                <w:bCs/>
              </w:rPr>
            </w:pPr>
            <w:r>
              <w:rPr>
                <w:b/>
                <w:bCs/>
              </w:rPr>
              <w:t>401,76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2D5E5" w14:textId="77777777" w:rsidR="00925679" w:rsidRPr="00C0749A" w:rsidRDefault="00925679" w:rsidP="00925679">
            <w:pPr>
              <w:rPr>
                <w:b/>
                <w:bCs/>
              </w:rPr>
            </w:pPr>
          </w:p>
        </w:tc>
      </w:tr>
    </w:tbl>
    <w:p w14:paraId="1D1322DA" w14:textId="77777777" w:rsidR="008D72ED" w:rsidRDefault="008D72ED" w:rsidP="008D72ED">
      <w:pPr>
        <w:pStyle w:val="StandardWeb"/>
        <w:spacing w:before="0" w:after="0"/>
        <w:jc w:val="both"/>
      </w:pPr>
    </w:p>
    <w:p w14:paraId="022CCA22" w14:textId="1F98808A" w:rsidR="008D72ED" w:rsidRDefault="008D72ED" w:rsidP="008D72ED">
      <w:pPr>
        <w:pStyle w:val="StandardWeb"/>
        <w:spacing w:before="0" w:after="0"/>
        <w:ind w:firstLine="708"/>
        <w:jc w:val="both"/>
      </w:pPr>
      <w:r w:rsidRPr="00C0749A">
        <w:t xml:space="preserve">Putem </w:t>
      </w:r>
      <w:proofErr w:type="spellStart"/>
      <w:r w:rsidRPr="00C0749A">
        <w:t>reciklažnog</w:t>
      </w:r>
      <w:proofErr w:type="spellEnd"/>
      <w:r w:rsidRPr="00C0749A">
        <w:t xml:space="preserve"> dvorišta u </w:t>
      </w:r>
      <w:proofErr w:type="spellStart"/>
      <w:r w:rsidRPr="00C0749A">
        <w:t>Marčani</w:t>
      </w:r>
      <w:proofErr w:type="spellEnd"/>
      <w:r w:rsidRPr="00C0749A">
        <w:t xml:space="preserve"> 202</w:t>
      </w:r>
      <w:r w:rsidR="00705605">
        <w:t>4</w:t>
      </w:r>
      <w:r w:rsidRPr="00C0749A">
        <w:t xml:space="preserve">. godine prikupljeno je </w:t>
      </w:r>
      <w:r w:rsidR="00705605">
        <w:t>323,392</w:t>
      </w:r>
      <w:r w:rsidRPr="00C0749A">
        <w:t xml:space="preserve"> ton</w:t>
      </w:r>
      <w:r>
        <w:t>a</w:t>
      </w:r>
      <w:r w:rsidRPr="00C0749A">
        <w:t xml:space="preserve">  odvojeno pri</w:t>
      </w:r>
      <w:r>
        <w:t>k</w:t>
      </w:r>
      <w:r w:rsidRPr="00C0749A">
        <w:t>upljenog otpada, od čega</w:t>
      </w:r>
      <w:r>
        <w:t xml:space="preserve"> su vrijednosti prikazane u tablici.</w:t>
      </w:r>
    </w:p>
    <w:p w14:paraId="0B533207" w14:textId="77777777" w:rsidR="008D72ED" w:rsidRDefault="008D72ED" w:rsidP="008D72ED">
      <w:pPr>
        <w:pStyle w:val="StandardWeb"/>
        <w:spacing w:before="0" w:after="0"/>
        <w:ind w:firstLine="708"/>
        <w:jc w:val="both"/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4800"/>
        <w:gridCol w:w="1716"/>
        <w:gridCol w:w="2546"/>
      </w:tblGrid>
      <w:tr w:rsidR="008D72ED" w:rsidRPr="001165FB" w14:paraId="7F04AC9E" w14:textId="77777777" w:rsidTr="00677C1F">
        <w:trPr>
          <w:trHeight w:val="255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E873" w14:textId="77777777" w:rsidR="008D72ED" w:rsidRPr="001165FB" w:rsidRDefault="008D72ED" w:rsidP="00677C1F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0749A">
              <w:rPr>
                <w:b/>
                <w:bCs/>
              </w:rPr>
              <w:t>Vrsta otpada</w:t>
            </w:r>
            <w:r>
              <w:rPr>
                <w:b/>
                <w:bCs/>
              </w:rPr>
              <w:t xml:space="preserve"> – RECIKLAŽNO DVORIŠTE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4D33" w14:textId="3CC0ABC3" w:rsidR="008D72ED" w:rsidRPr="001165FB" w:rsidRDefault="008D72ED" w:rsidP="00677C1F">
            <w:pPr>
              <w:jc w:val="center"/>
              <w:rPr>
                <w:b/>
                <w:bCs/>
                <w:sz w:val="20"/>
                <w:szCs w:val="20"/>
              </w:rPr>
            </w:pPr>
            <w:r w:rsidRPr="001165FB">
              <w:rPr>
                <w:b/>
                <w:bCs/>
                <w:sz w:val="20"/>
                <w:szCs w:val="20"/>
              </w:rPr>
              <w:t>KOLIČINA OTPADA</w:t>
            </w:r>
            <w:r w:rsidRPr="00CD1BF8">
              <w:rPr>
                <w:b/>
                <w:bCs/>
                <w:sz w:val="20"/>
                <w:szCs w:val="20"/>
              </w:rPr>
              <w:t xml:space="preserve"> u 202</w:t>
            </w:r>
            <w:r w:rsidR="00705605">
              <w:rPr>
                <w:b/>
                <w:bCs/>
                <w:sz w:val="20"/>
                <w:szCs w:val="20"/>
              </w:rPr>
              <w:t>4</w:t>
            </w:r>
            <w:r w:rsidRPr="00CD1BF8">
              <w:rPr>
                <w:b/>
                <w:bCs/>
                <w:sz w:val="20"/>
                <w:szCs w:val="20"/>
              </w:rPr>
              <w:t>.</w:t>
            </w:r>
            <w:r w:rsidRPr="001165FB">
              <w:rPr>
                <w:b/>
                <w:bCs/>
                <w:sz w:val="20"/>
                <w:szCs w:val="20"/>
              </w:rPr>
              <w:t xml:space="preserve"> (tona)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A686A" w14:textId="77777777" w:rsidR="008D72ED" w:rsidRPr="001165FB" w:rsidRDefault="008D72ED" w:rsidP="00677C1F">
            <w:pPr>
              <w:jc w:val="center"/>
              <w:rPr>
                <w:b/>
                <w:bCs/>
                <w:sz w:val="20"/>
                <w:szCs w:val="20"/>
              </w:rPr>
            </w:pPr>
            <w:r w:rsidRPr="00C0749A">
              <w:rPr>
                <w:b/>
                <w:bCs/>
              </w:rPr>
              <w:t>Davatelj javne usluge</w:t>
            </w:r>
          </w:p>
        </w:tc>
      </w:tr>
      <w:tr w:rsidR="00705605" w:rsidRPr="001165FB" w14:paraId="301A604C" w14:textId="77777777" w:rsidTr="00677C1F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FA10" w14:textId="46E57A36" w:rsidR="00705605" w:rsidRPr="001165FB" w:rsidRDefault="00705605" w:rsidP="00677C1F">
            <w:proofErr w:type="spellStart"/>
            <w:r>
              <w:t>Neklorirana</w:t>
            </w:r>
            <w:proofErr w:type="spellEnd"/>
            <w:r>
              <w:t xml:space="preserve"> motorna, strojna i maziva ulja na bazi minerala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7F8C7" w14:textId="522E4F27" w:rsidR="00705605" w:rsidRPr="001165FB" w:rsidRDefault="00705605" w:rsidP="00677C1F">
            <w:pPr>
              <w:jc w:val="right"/>
            </w:pPr>
            <w:r>
              <w:t>0,5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FB047" w14:textId="6114F6D3" w:rsidR="00705605" w:rsidRPr="00C0749A" w:rsidRDefault="00705605" w:rsidP="00677C1F">
            <w:pPr>
              <w:jc w:val="right"/>
            </w:pPr>
            <w:r w:rsidRPr="00C0749A">
              <w:t xml:space="preserve">Pula </w:t>
            </w:r>
            <w:proofErr w:type="spellStart"/>
            <w:r w:rsidRPr="00C0749A">
              <w:t>Herculanea</w:t>
            </w:r>
            <w:proofErr w:type="spellEnd"/>
            <w:r w:rsidRPr="00C0749A">
              <w:t xml:space="preserve"> d.o.o.</w:t>
            </w:r>
          </w:p>
        </w:tc>
      </w:tr>
      <w:tr w:rsidR="008D72ED" w:rsidRPr="001165FB" w14:paraId="51D41D42" w14:textId="77777777" w:rsidTr="00677C1F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F269A" w14:textId="77777777" w:rsidR="008D72ED" w:rsidRPr="001165FB" w:rsidRDefault="008D72ED" w:rsidP="00677C1F">
            <w:r w:rsidRPr="001165FB">
              <w:t>papirna i kartonska ambalaža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CFDD" w14:textId="156157D3" w:rsidR="008D72ED" w:rsidRPr="001165FB" w:rsidRDefault="00705605" w:rsidP="00677C1F">
            <w:pPr>
              <w:jc w:val="right"/>
            </w:pPr>
            <w:r>
              <w:t>4,34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B3D1B" w14:textId="77777777" w:rsidR="008D72ED" w:rsidRPr="001165FB" w:rsidRDefault="008D72ED" w:rsidP="00677C1F">
            <w:pPr>
              <w:jc w:val="right"/>
              <w:rPr>
                <w:sz w:val="20"/>
                <w:szCs w:val="20"/>
              </w:rPr>
            </w:pPr>
            <w:r w:rsidRPr="00C0749A">
              <w:t xml:space="preserve">Pula </w:t>
            </w:r>
            <w:proofErr w:type="spellStart"/>
            <w:r w:rsidRPr="00C0749A">
              <w:t>Herculanea</w:t>
            </w:r>
            <w:proofErr w:type="spellEnd"/>
            <w:r w:rsidRPr="00C0749A">
              <w:t xml:space="preserve"> d.o.o.</w:t>
            </w:r>
          </w:p>
        </w:tc>
      </w:tr>
      <w:tr w:rsidR="008D72ED" w:rsidRPr="001165FB" w14:paraId="0B35BB96" w14:textId="77777777" w:rsidTr="00705605">
        <w:trPr>
          <w:trHeight w:val="51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4EE8" w14:textId="59AE78B1" w:rsidR="008D72ED" w:rsidRPr="001165FB" w:rsidRDefault="00705605" w:rsidP="00677C1F">
            <w:r w:rsidRPr="001165FB">
              <w:t>otpadne gume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703A1" w14:textId="6DC1D31F" w:rsidR="008D72ED" w:rsidRPr="001165FB" w:rsidRDefault="00705605" w:rsidP="00677C1F">
            <w:pPr>
              <w:jc w:val="right"/>
            </w:pPr>
            <w:r>
              <w:t>3,88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3202A" w14:textId="77777777" w:rsidR="008D72ED" w:rsidRPr="001165FB" w:rsidRDefault="008D72ED" w:rsidP="00677C1F">
            <w:pPr>
              <w:jc w:val="right"/>
              <w:rPr>
                <w:sz w:val="20"/>
                <w:szCs w:val="20"/>
              </w:rPr>
            </w:pPr>
            <w:r w:rsidRPr="00C0749A">
              <w:t xml:space="preserve">Pula </w:t>
            </w:r>
            <w:proofErr w:type="spellStart"/>
            <w:r w:rsidRPr="00C0749A">
              <w:t>Herculanea</w:t>
            </w:r>
            <w:proofErr w:type="spellEnd"/>
            <w:r w:rsidRPr="00C0749A">
              <w:t xml:space="preserve"> d.o.o.</w:t>
            </w:r>
          </w:p>
        </w:tc>
      </w:tr>
      <w:tr w:rsidR="008D72ED" w:rsidRPr="001165FB" w14:paraId="275C6F3F" w14:textId="77777777" w:rsidTr="00705605">
        <w:trPr>
          <w:trHeight w:val="76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122E" w14:textId="4AE76C16" w:rsidR="008D72ED" w:rsidRPr="001165FB" w:rsidRDefault="000A5E0E" w:rsidP="00677C1F">
            <w:r w:rsidRPr="001165FB">
              <w:t>miješani građevinski otpad i otpad od rušenja objekata, koji nije naveden pod 17 09 01*, 17 09 02* i 17 09 03*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83A64" w14:textId="699EC4AA" w:rsidR="008D72ED" w:rsidRPr="001165FB" w:rsidRDefault="000A5E0E" w:rsidP="00677C1F">
            <w:pPr>
              <w:jc w:val="right"/>
            </w:pPr>
            <w:r>
              <w:t>68,4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4D357" w14:textId="77777777" w:rsidR="008D72ED" w:rsidRPr="001165FB" w:rsidRDefault="008D72ED" w:rsidP="00677C1F">
            <w:pPr>
              <w:jc w:val="right"/>
              <w:rPr>
                <w:sz w:val="20"/>
                <w:szCs w:val="20"/>
              </w:rPr>
            </w:pPr>
            <w:r w:rsidRPr="00C0749A">
              <w:t xml:space="preserve">Pula </w:t>
            </w:r>
            <w:proofErr w:type="spellStart"/>
            <w:r w:rsidRPr="00C0749A">
              <w:t>Herculanea</w:t>
            </w:r>
            <w:proofErr w:type="spellEnd"/>
            <w:r w:rsidRPr="00C0749A">
              <w:t xml:space="preserve"> d.o.o.</w:t>
            </w:r>
          </w:p>
        </w:tc>
      </w:tr>
    </w:tbl>
    <w:p w14:paraId="7D51F575" w14:textId="77777777" w:rsidR="0067253F" w:rsidRDefault="0067253F">
      <w:r>
        <w:br w:type="page"/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4800"/>
        <w:gridCol w:w="1716"/>
        <w:gridCol w:w="2546"/>
      </w:tblGrid>
      <w:tr w:rsidR="008D72ED" w:rsidRPr="001165FB" w14:paraId="4FC3D0D2" w14:textId="77777777" w:rsidTr="00705605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9809" w14:textId="531F92DC" w:rsidR="008D72ED" w:rsidRPr="001165FB" w:rsidRDefault="000A5E0E" w:rsidP="00677C1F">
            <w:r>
              <w:lastRenderedPageBreak/>
              <w:t>Papir i karton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94412" w14:textId="6FFD5819" w:rsidR="008D72ED" w:rsidRPr="001165FB" w:rsidRDefault="000A5E0E" w:rsidP="00677C1F">
            <w:pPr>
              <w:jc w:val="right"/>
            </w:pPr>
            <w:r>
              <w:t>3,41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54639" w14:textId="77777777" w:rsidR="008D72ED" w:rsidRPr="001165FB" w:rsidRDefault="008D72ED" w:rsidP="00677C1F">
            <w:pPr>
              <w:jc w:val="right"/>
              <w:rPr>
                <w:sz w:val="20"/>
                <w:szCs w:val="20"/>
              </w:rPr>
            </w:pPr>
            <w:r w:rsidRPr="00C0749A">
              <w:t xml:space="preserve">Pula </w:t>
            </w:r>
            <w:proofErr w:type="spellStart"/>
            <w:r w:rsidRPr="00C0749A">
              <w:t>Herculanea</w:t>
            </w:r>
            <w:proofErr w:type="spellEnd"/>
            <w:r w:rsidRPr="00C0749A">
              <w:t xml:space="preserve"> d.o.o.</w:t>
            </w:r>
          </w:p>
        </w:tc>
      </w:tr>
      <w:tr w:rsidR="000A5E0E" w:rsidRPr="001165FB" w14:paraId="27F62D96" w14:textId="77777777" w:rsidTr="002F73CD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EF982" w14:textId="4C630E68" w:rsidR="000A5E0E" w:rsidRPr="001165FB" w:rsidRDefault="000A5E0E" w:rsidP="000A5E0E">
            <w:r w:rsidRPr="001165FB">
              <w:t>staklo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6B54F" w14:textId="33475BBF" w:rsidR="000A5E0E" w:rsidRPr="001165FB" w:rsidRDefault="000A5E0E" w:rsidP="000A5E0E">
            <w:pPr>
              <w:jc w:val="right"/>
            </w:pPr>
            <w:r>
              <w:t>5,39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683AC" w14:textId="77777777" w:rsidR="000A5E0E" w:rsidRPr="001165FB" w:rsidRDefault="000A5E0E" w:rsidP="000A5E0E">
            <w:pPr>
              <w:jc w:val="right"/>
              <w:rPr>
                <w:sz w:val="20"/>
                <w:szCs w:val="20"/>
              </w:rPr>
            </w:pPr>
            <w:r w:rsidRPr="00C0749A">
              <w:t xml:space="preserve">Pula </w:t>
            </w:r>
            <w:proofErr w:type="spellStart"/>
            <w:r w:rsidRPr="00C0749A">
              <w:t>Herculanea</w:t>
            </w:r>
            <w:proofErr w:type="spellEnd"/>
            <w:r w:rsidRPr="00C0749A">
              <w:t xml:space="preserve"> d.o.o.</w:t>
            </w:r>
          </w:p>
        </w:tc>
      </w:tr>
      <w:tr w:rsidR="000A5E0E" w:rsidRPr="001165FB" w14:paraId="4ECC807D" w14:textId="77777777" w:rsidTr="00705605">
        <w:trPr>
          <w:trHeight w:val="51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8DA3" w14:textId="0F2C8F84" w:rsidR="000A5E0E" w:rsidRPr="001165FB" w:rsidRDefault="000A5E0E" w:rsidP="000A5E0E">
            <w:r w:rsidRPr="001165FB">
              <w:t>tekstili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97E41" w14:textId="11CF505A" w:rsidR="000A5E0E" w:rsidRPr="001165FB" w:rsidRDefault="000A5E0E" w:rsidP="000A5E0E">
            <w:pPr>
              <w:jc w:val="right"/>
            </w:pPr>
            <w:r>
              <w:t>3,74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D6DDC" w14:textId="77777777" w:rsidR="000A5E0E" w:rsidRPr="001165FB" w:rsidRDefault="000A5E0E" w:rsidP="000A5E0E">
            <w:pPr>
              <w:jc w:val="right"/>
              <w:rPr>
                <w:sz w:val="20"/>
                <w:szCs w:val="20"/>
              </w:rPr>
            </w:pPr>
            <w:r w:rsidRPr="00C0749A">
              <w:t xml:space="preserve">Pula </w:t>
            </w:r>
            <w:proofErr w:type="spellStart"/>
            <w:r w:rsidRPr="00C0749A">
              <w:t>Herculanea</w:t>
            </w:r>
            <w:proofErr w:type="spellEnd"/>
            <w:r w:rsidRPr="00C0749A">
              <w:t xml:space="preserve"> d.o.o.</w:t>
            </w:r>
          </w:p>
        </w:tc>
      </w:tr>
      <w:tr w:rsidR="000A5E0E" w:rsidRPr="001165FB" w14:paraId="383FE5E8" w14:textId="77777777" w:rsidTr="00705605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2703" w14:textId="475F7348" w:rsidR="000A5E0E" w:rsidRPr="001165FB" w:rsidRDefault="000A5E0E" w:rsidP="000A5E0E">
            <w:r w:rsidRPr="001165FB">
              <w:t xml:space="preserve">odbačena oprema koja sadrži </w:t>
            </w:r>
            <w:proofErr w:type="spellStart"/>
            <w:r w:rsidRPr="001165FB">
              <w:t>klorofluorougljike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74B47" w14:textId="72B03B39" w:rsidR="000A5E0E" w:rsidRPr="001165FB" w:rsidRDefault="000A5E0E" w:rsidP="000A5E0E">
            <w:pPr>
              <w:jc w:val="right"/>
            </w:pPr>
            <w:r>
              <w:t>0,84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F8435" w14:textId="77777777" w:rsidR="000A5E0E" w:rsidRPr="001165FB" w:rsidRDefault="000A5E0E" w:rsidP="000A5E0E">
            <w:pPr>
              <w:jc w:val="right"/>
              <w:rPr>
                <w:sz w:val="20"/>
                <w:szCs w:val="20"/>
              </w:rPr>
            </w:pPr>
            <w:r w:rsidRPr="00C0749A">
              <w:t xml:space="preserve">Pula </w:t>
            </w:r>
            <w:proofErr w:type="spellStart"/>
            <w:r w:rsidRPr="00C0749A">
              <w:t>Herculanea</w:t>
            </w:r>
            <w:proofErr w:type="spellEnd"/>
            <w:r w:rsidRPr="00C0749A">
              <w:t xml:space="preserve"> d.o.o.</w:t>
            </w:r>
          </w:p>
        </w:tc>
      </w:tr>
      <w:tr w:rsidR="000A5E0E" w:rsidRPr="001165FB" w14:paraId="49EA51DC" w14:textId="77777777" w:rsidTr="002F73CD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D604" w14:textId="33D66A79" w:rsidR="000A5E0E" w:rsidRPr="001165FB" w:rsidRDefault="000A5E0E" w:rsidP="000A5E0E">
            <w:r w:rsidRPr="001165FB">
              <w:t>jestiva ulja i masti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61E09" w14:textId="3D34FD94" w:rsidR="000A5E0E" w:rsidRPr="001165FB" w:rsidRDefault="000A5E0E" w:rsidP="000A5E0E">
            <w:pPr>
              <w:jc w:val="right"/>
            </w:pPr>
            <w:r>
              <w:t>0,114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B1D27" w14:textId="77777777" w:rsidR="000A5E0E" w:rsidRPr="001165FB" w:rsidRDefault="000A5E0E" w:rsidP="000A5E0E">
            <w:pPr>
              <w:jc w:val="right"/>
              <w:rPr>
                <w:sz w:val="20"/>
                <w:szCs w:val="20"/>
              </w:rPr>
            </w:pPr>
            <w:r w:rsidRPr="00C0749A">
              <w:t xml:space="preserve">Pula </w:t>
            </w:r>
            <w:proofErr w:type="spellStart"/>
            <w:r w:rsidRPr="00C0749A">
              <w:t>Herculanea</w:t>
            </w:r>
            <w:proofErr w:type="spellEnd"/>
            <w:r w:rsidRPr="00C0749A">
              <w:t xml:space="preserve"> d.o.o.</w:t>
            </w:r>
          </w:p>
        </w:tc>
      </w:tr>
      <w:tr w:rsidR="000A5E0E" w:rsidRPr="001165FB" w14:paraId="2D2CE0E0" w14:textId="77777777" w:rsidTr="000A5E0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45F4" w14:textId="43BF6B37" w:rsidR="000A5E0E" w:rsidRPr="001165FB" w:rsidRDefault="000A5E0E" w:rsidP="000A5E0E">
            <w:r w:rsidRPr="001165FB">
              <w:t>odbačena električna i elektronička oprema koja nije navedena pod 20 01 21* i 20 01 23*, koja sadrži opasne komponente [7]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F8419" w14:textId="1EB0CB1D" w:rsidR="000A5E0E" w:rsidRPr="001165FB" w:rsidRDefault="000A5E0E" w:rsidP="000A5E0E">
            <w:pPr>
              <w:jc w:val="right"/>
            </w:pPr>
            <w:r>
              <w:t>6,29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B807B" w14:textId="77777777" w:rsidR="000A5E0E" w:rsidRPr="001165FB" w:rsidRDefault="000A5E0E" w:rsidP="000A5E0E">
            <w:pPr>
              <w:jc w:val="right"/>
              <w:rPr>
                <w:sz w:val="20"/>
                <w:szCs w:val="20"/>
              </w:rPr>
            </w:pPr>
            <w:r w:rsidRPr="00C0749A">
              <w:t xml:space="preserve">Pula </w:t>
            </w:r>
            <w:proofErr w:type="spellStart"/>
            <w:r w:rsidRPr="00C0749A">
              <w:t>Herculanea</w:t>
            </w:r>
            <w:proofErr w:type="spellEnd"/>
            <w:r w:rsidRPr="00C0749A">
              <w:t xml:space="preserve"> d.o.o.</w:t>
            </w:r>
          </w:p>
        </w:tc>
      </w:tr>
      <w:tr w:rsidR="000A5E0E" w:rsidRPr="001165FB" w14:paraId="54835905" w14:textId="77777777" w:rsidTr="000A5E0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C452" w14:textId="5C2C7EE9" w:rsidR="000A5E0E" w:rsidRPr="001165FB" w:rsidRDefault="000A5E0E" w:rsidP="000A5E0E">
            <w:r w:rsidRPr="001165FB">
              <w:t>plastika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75A8E" w14:textId="0089880C" w:rsidR="000A5E0E" w:rsidRPr="001165FB" w:rsidRDefault="000A5E0E" w:rsidP="000A5E0E">
            <w:pPr>
              <w:jc w:val="right"/>
            </w:pPr>
            <w:r>
              <w:t>32,51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9A81D" w14:textId="77777777" w:rsidR="000A5E0E" w:rsidRPr="001165FB" w:rsidRDefault="000A5E0E" w:rsidP="000A5E0E">
            <w:pPr>
              <w:jc w:val="right"/>
              <w:rPr>
                <w:sz w:val="20"/>
                <w:szCs w:val="20"/>
              </w:rPr>
            </w:pPr>
            <w:r w:rsidRPr="00C0749A">
              <w:t xml:space="preserve">Pula </w:t>
            </w:r>
            <w:proofErr w:type="spellStart"/>
            <w:r w:rsidRPr="00C0749A">
              <w:t>Herculanea</w:t>
            </w:r>
            <w:proofErr w:type="spellEnd"/>
            <w:r w:rsidRPr="00C0749A">
              <w:t xml:space="preserve"> d.o.o.</w:t>
            </w:r>
          </w:p>
        </w:tc>
      </w:tr>
      <w:tr w:rsidR="000A5E0E" w:rsidRPr="001165FB" w14:paraId="7EEBACFD" w14:textId="77777777" w:rsidTr="000A5E0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AF1A7" w14:textId="52B66566" w:rsidR="000A5E0E" w:rsidRPr="001165FB" w:rsidRDefault="000A5E0E" w:rsidP="000A5E0E">
            <w:r>
              <w:t>Boja, tinte, ljepila i smole, koje nisu navedene pod 20 01 27*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56F88" w14:textId="7F3E8091" w:rsidR="000A5E0E" w:rsidRPr="001165FB" w:rsidRDefault="000A5E0E" w:rsidP="000A5E0E">
            <w:pPr>
              <w:jc w:val="right"/>
            </w:pPr>
            <w:r>
              <w:t>2,2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48268" w14:textId="77777777" w:rsidR="000A5E0E" w:rsidRPr="001165FB" w:rsidRDefault="000A5E0E" w:rsidP="000A5E0E">
            <w:pPr>
              <w:jc w:val="right"/>
              <w:rPr>
                <w:sz w:val="20"/>
                <w:szCs w:val="20"/>
              </w:rPr>
            </w:pPr>
            <w:r w:rsidRPr="00C0749A">
              <w:t xml:space="preserve">Pula </w:t>
            </w:r>
            <w:proofErr w:type="spellStart"/>
            <w:r w:rsidRPr="00C0749A">
              <w:t>Herculanea</w:t>
            </w:r>
            <w:proofErr w:type="spellEnd"/>
            <w:r w:rsidRPr="00C0749A">
              <w:t xml:space="preserve"> d.o.o.</w:t>
            </w:r>
          </w:p>
        </w:tc>
      </w:tr>
      <w:tr w:rsidR="000A5E0E" w:rsidRPr="001165FB" w14:paraId="13E50801" w14:textId="77777777" w:rsidTr="000A5E0E">
        <w:trPr>
          <w:trHeight w:val="76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649D" w14:textId="68AA52FA" w:rsidR="000A5E0E" w:rsidRPr="001165FB" w:rsidRDefault="000A5E0E" w:rsidP="000A5E0E">
            <w:r w:rsidRPr="001165FB">
              <w:t>metali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8BADF" w14:textId="1326CC69" w:rsidR="000A5E0E" w:rsidRPr="001165FB" w:rsidRDefault="000A5E0E" w:rsidP="000A5E0E">
            <w:pPr>
              <w:jc w:val="right"/>
            </w:pPr>
            <w:r>
              <w:t>6,418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5BCB3" w14:textId="77777777" w:rsidR="000A5E0E" w:rsidRPr="001165FB" w:rsidRDefault="000A5E0E" w:rsidP="000A5E0E">
            <w:pPr>
              <w:jc w:val="right"/>
              <w:rPr>
                <w:sz w:val="20"/>
                <w:szCs w:val="20"/>
              </w:rPr>
            </w:pPr>
            <w:r w:rsidRPr="00C0749A">
              <w:t xml:space="preserve">Pula </w:t>
            </w:r>
            <w:proofErr w:type="spellStart"/>
            <w:r w:rsidRPr="00C0749A">
              <w:t>Herculanea</w:t>
            </w:r>
            <w:proofErr w:type="spellEnd"/>
            <w:r w:rsidRPr="00C0749A">
              <w:t xml:space="preserve"> d.o.o.</w:t>
            </w:r>
          </w:p>
        </w:tc>
      </w:tr>
      <w:tr w:rsidR="000A5E0E" w:rsidRPr="001165FB" w14:paraId="140EBE7B" w14:textId="77777777" w:rsidTr="00705605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D432" w14:textId="693E2526" w:rsidR="000A5E0E" w:rsidRPr="001165FB" w:rsidRDefault="000A5E0E" w:rsidP="000A5E0E">
            <w:r w:rsidRPr="001165FB">
              <w:t>biorazgradivi otpad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96719" w14:textId="0796EEC4" w:rsidR="000A5E0E" w:rsidRPr="001165FB" w:rsidRDefault="000A5E0E" w:rsidP="000A5E0E">
            <w:pPr>
              <w:jc w:val="right"/>
            </w:pPr>
            <w:r>
              <w:t>18,86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4D0E5" w14:textId="77777777" w:rsidR="000A5E0E" w:rsidRPr="001165FB" w:rsidRDefault="000A5E0E" w:rsidP="000A5E0E">
            <w:pPr>
              <w:jc w:val="right"/>
              <w:rPr>
                <w:sz w:val="20"/>
                <w:szCs w:val="20"/>
              </w:rPr>
            </w:pPr>
            <w:r w:rsidRPr="00C0749A">
              <w:t xml:space="preserve">Pula </w:t>
            </w:r>
            <w:proofErr w:type="spellStart"/>
            <w:r w:rsidRPr="00C0749A">
              <w:t>Herculanea</w:t>
            </w:r>
            <w:proofErr w:type="spellEnd"/>
            <w:r w:rsidRPr="00C0749A">
              <w:t xml:space="preserve"> d.o.o.</w:t>
            </w:r>
          </w:p>
        </w:tc>
      </w:tr>
      <w:tr w:rsidR="000A5E0E" w:rsidRPr="001165FB" w14:paraId="4381EB5A" w14:textId="77777777" w:rsidTr="000A5E0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2DA2" w14:textId="102404F7" w:rsidR="000A5E0E" w:rsidRPr="001165FB" w:rsidRDefault="000A5E0E" w:rsidP="000A5E0E">
            <w:r w:rsidRPr="001165FB">
              <w:t>glomazni otpad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9551F" w14:textId="5E04BA22" w:rsidR="000A5E0E" w:rsidRPr="001165FB" w:rsidRDefault="000A5E0E" w:rsidP="000A5E0E">
            <w:pPr>
              <w:jc w:val="right"/>
            </w:pPr>
            <w:r>
              <w:t>166,5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38C15" w14:textId="77777777" w:rsidR="000A5E0E" w:rsidRPr="001165FB" w:rsidRDefault="000A5E0E" w:rsidP="000A5E0E">
            <w:pPr>
              <w:jc w:val="right"/>
              <w:rPr>
                <w:sz w:val="20"/>
                <w:szCs w:val="20"/>
              </w:rPr>
            </w:pPr>
            <w:r w:rsidRPr="00C0749A">
              <w:t xml:space="preserve">Pula </w:t>
            </w:r>
            <w:proofErr w:type="spellStart"/>
            <w:r w:rsidRPr="00C0749A">
              <w:t>Herculanea</w:t>
            </w:r>
            <w:proofErr w:type="spellEnd"/>
            <w:r w:rsidRPr="00C0749A">
              <w:t xml:space="preserve"> d.o.o.</w:t>
            </w:r>
          </w:p>
        </w:tc>
      </w:tr>
      <w:tr w:rsidR="000A5E0E" w:rsidRPr="001165FB" w14:paraId="64D81DE4" w14:textId="77777777" w:rsidTr="000A5E0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C0D9" w14:textId="56DB7CEA" w:rsidR="000A5E0E" w:rsidRPr="001165FB" w:rsidRDefault="000A5E0E" w:rsidP="000A5E0E"/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926EA" w14:textId="50DF2942" w:rsidR="000A5E0E" w:rsidRPr="001165FB" w:rsidRDefault="000A5E0E" w:rsidP="000A5E0E">
            <w:pPr>
              <w:jc w:val="right"/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6AFEE" w14:textId="77777777" w:rsidR="000A5E0E" w:rsidRPr="001165FB" w:rsidRDefault="000A5E0E" w:rsidP="000A5E0E">
            <w:pPr>
              <w:jc w:val="right"/>
              <w:rPr>
                <w:sz w:val="20"/>
                <w:szCs w:val="20"/>
              </w:rPr>
            </w:pPr>
            <w:r w:rsidRPr="00C0749A">
              <w:t xml:space="preserve">Pula </w:t>
            </w:r>
            <w:proofErr w:type="spellStart"/>
            <w:r w:rsidRPr="00C0749A">
              <w:t>Herculanea</w:t>
            </w:r>
            <w:proofErr w:type="spellEnd"/>
            <w:r w:rsidRPr="00C0749A">
              <w:t xml:space="preserve"> d.o.o.</w:t>
            </w:r>
          </w:p>
        </w:tc>
      </w:tr>
      <w:tr w:rsidR="000A5E0E" w:rsidRPr="001165FB" w14:paraId="75895808" w14:textId="77777777" w:rsidTr="000A5E0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AB43" w14:textId="3D53FBF1" w:rsidR="000A5E0E" w:rsidRPr="001165FB" w:rsidRDefault="000A5E0E" w:rsidP="000A5E0E"/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A17B5" w14:textId="1C3EA54A" w:rsidR="000A5E0E" w:rsidRPr="001165FB" w:rsidRDefault="000A5E0E" w:rsidP="000A5E0E">
            <w:pPr>
              <w:jc w:val="right"/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C69F3" w14:textId="77777777" w:rsidR="000A5E0E" w:rsidRPr="001165FB" w:rsidRDefault="000A5E0E" w:rsidP="000A5E0E">
            <w:pPr>
              <w:jc w:val="right"/>
              <w:rPr>
                <w:sz w:val="20"/>
                <w:szCs w:val="20"/>
              </w:rPr>
            </w:pPr>
            <w:r w:rsidRPr="00C0749A">
              <w:t xml:space="preserve">Pula </w:t>
            </w:r>
            <w:proofErr w:type="spellStart"/>
            <w:r w:rsidRPr="00C0749A">
              <w:t>Herculanea</w:t>
            </w:r>
            <w:proofErr w:type="spellEnd"/>
            <w:r w:rsidRPr="00C0749A">
              <w:t xml:space="preserve"> d.o.o.</w:t>
            </w:r>
          </w:p>
        </w:tc>
      </w:tr>
      <w:tr w:rsidR="000A5E0E" w:rsidRPr="001165FB" w14:paraId="56DB35D7" w14:textId="77777777" w:rsidTr="00677C1F">
        <w:trPr>
          <w:trHeight w:val="255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130F" w14:textId="77777777" w:rsidR="000A5E0E" w:rsidRPr="00CD1BF8" w:rsidRDefault="000A5E0E" w:rsidP="000A5E0E">
            <w:pPr>
              <w:rPr>
                <w:b/>
                <w:bCs/>
              </w:rPr>
            </w:pPr>
            <w:r w:rsidRPr="00CD1BF8">
              <w:rPr>
                <w:b/>
                <w:bCs/>
              </w:rPr>
              <w:t>UKUPNO RECIKLAŽNO DVORIŠTE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EEC81" w14:textId="13B69A69" w:rsidR="000A5E0E" w:rsidRPr="00CD1BF8" w:rsidRDefault="000A5E0E" w:rsidP="000A5E0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323,392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40AB3" w14:textId="77777777" w:rsidR="000A5E0E" w:rsidRPr="00CD1BF8" w:rsidRDefault="000A5E0E" w:rsidP="000A5E0E">
            <w:pPr>
              <w:jc w:val="right"/>
              <w:rPr>
                <w:sz w:val="20"/>
                <w:szCs w:val="20"/>
              </w:rPr>
            </w:pPr>
            <w:r w:rsidRPr="00C0749A">
              <w:t xml:space="preserve">Pula </w:t>
            </w:r>
            <w:proofErr w:type="spellStart"/>
            <w:r w:rsidRPr="00C0749A">
              <w:t>Herculanea</w:t>
            </w:r>
            <w:proofErr w:type="spellEnd"/>
            <w:r w:rsidRPr="00C0749A">
              <w:t xml:space="preserve"> d.o.o.</w:t>
            </w:r>
          </w:p>
        </w:tc>
      </w:tr>
    </w:tbl>
    <w:p w14:paraId="32AD5784" w14:textId="77777777" w:rsidR="008D72ED" w:rsidRDefault="008D72ED" w:rsidP="008D72ED">
      <w:pPr>
        <w:pStyle w:val="StandardWeb"/>
        <w:spacing w:before="0" w:after="0"/>
        <w:ind w:firstLine="708"/>
        <w:jc w:val="both"/>
      </w:pPr>
    </w:p>
    <w:p w14:paraId="3F0337B3" w14:textId="77777777" w:rsidR="008D72ED" w:rsidRPr="00C0749A" w:rsidRDefault="008D72ED" w:rsidP="008D72ED">
      <w:pPr>
        <w:pStyle w:val="StandardWeb"/>
        <w:spacing w:before="0" w:after="0"/>
        <w:ind w:firstLine="708"/>
        <w:jc w:val="both"/>
      </w:pPr>
    </w:p>
    <w:p w14:paraId="51AB80BF" w14:textId="59C5476B" w:rsidR="008D72ED" w:rsidRPr="003F5B96" w:rsidRDefault="000A5E0E" w:rsidP="008D72ED">
      <w:pPr>
        <w:pStyle w:val="StandardWeb"/>
        <w:spacing w:before="0" w:after="0"/>
        <w:ind w:firstLine="708"/>
        <w:jc w:val="both"/>
      </w:pPr>
      <w:r>
        <w:t>T</w:t>
      </w:r>
      <w:r w:rsidR="008D72ED" w:rsidRPr="003F5B96">
        <w:t>okom cijele 202</w:t>
      </w:r>
      <w:r w:rsidR="00676119">
        <w:t>4</w:t>
      </w:r>
      <w:r w:rsidR="008D72ED" w:rsidRPr="003F5B96">
        <w:t>. prikupljeno</w:t>
      </w:r>
      <w:r w:rsidR="00427489">
        <w:t xml:space="preserve"> je</w:t>
      </w:r>
      <w:r w:rsidR="008D72ED" w:rsidRPr="003F5B96">
        <w:t xml:space="preserve"> </w:t>
      </w:r>
      <w:r w:rsidRPr="0067253F">
        <w:t>323,392</w:t>
      </w:r>
      <w:r>
        <w:rPr>
          <w:b/>
          <w:bCs/>
        </w:rPr>
        <w:t xml:space="preserve"> </w:t>
      </w:r>
      <w:r w:rsidR="008D72ED" w:rsidRPr="003F5B96">
        <w:rPr>
          <w:rFonts w:eastAsia="Times New Roman"/>
          <w:lang w:eastAsia="hr-HR"/>
        </w:rPr>
        <w:t>tona otpada.</w:t>
      </w:r>
      <w:r w:rsidR="008D72ED" w:rsidRPr="003F5B96">
        <w:t xml:space="preserve"> Iz navedenog vidljivo je povećanje korištenja </w:t>
      </w:r>
      <w:proofErr w:type="spellStart"/>
      <w:r w:rsidR="008D72ED" w:rsidRPr="003F5B96">
        <w:t>reciklažnog</w:t>
      </w:r>
      <w:proofErr w:type="spellEnd"/>
      <w:r w:rsidR="008D72ED" w:rsidRPr="003F5B96">
        <w:t xml:space="preserve"> dvorišta. </w:t>
      </w:r>
    </w:p>
    <w:p w14:paraId="75BBA4C7" w14:textId="77777777" w:rsidR="008D72ED" w:rsidRPr="003F5B96" w:rsidRDefault="008D72ED" w:rsidP="008D72ED">
      <w:pPr>
        <w:pStyle w:val="StandardWeb"/>
        <w:spacing w:before="0" w:after="0"/>
        <w:ind w:firstLine="709"/>
        <w:jc w:val="both"/>
      </w:pPr>
      <w:r w:rsidRPr="003F5B96">
        <w:t xml:space="preserve">Biorazgradivi otpad koji se stvara u domaćinstvima, a koji nastaje prilikom svakodnevne pripreme hrane, te uređenjem zelenih površina okućnica (kore od voća i povrća, listovi salate, kelja, blitve, ostaci kruha, ljuske od jajeta, talog i vrećice kave i čaja, lišće, suho granje, trava, cvijeće, otpalo voće i dr. ) u znatnoj se mjeri </w:t>
      </w:r>
      <w:proofErr w:type="spellStart"/>
      <w:r w:rsidRPr="003F5B96">
        <w:t>kompostira</w:t>
      </w:r>
      <w:proofErr w:type="spellEnd"/>
      <w:r w:rsidRPr="003F5B96">
        <w:t xml:space="preserve"> u vlastitim dvorištima i vrtovima, te navedenu mjeru treba i ubuduće poticati. </w:t>
      </w:r>
    </w:p>
    <w:p w14:paraId="54DB9535" w14:textId="77777777" w:rsidR="008D72ED" w:rsidRPr="003F5B96" w:rsidRDefault="008D72ED" w:rsidP="008D72ED">
      <w:pPr>
        <w:pStyle w:val="StandardWeb"/>
        <w:spacing w:before="0" w:after="0"/>
        <w:ind w:firstLine="709"/>
        <w:jc w:val="both"/>
      </w:pPr>
    </w:p>
    <w:p w14:paraId="06F7FFA7" w14:textId="77777777" w:rsidR="008D72ED" w:rsidRPr="003F5B96" w:rsidRDefault="008D72ED" w:rsidP="008D72ED">
      <w:pPr>
        <w:pStyle w:val="StandardWeb"/>
        <w:spacing w:before="0" w:after="0"/>
        <w:jc w:val="both"/>
      </w:pPr>
    </w:p>
    <w:p w14:paraId="731764A2" w14:textId="77777777" w:rsidR="008D72ED" w:rsidRPr="00A353B2" w:rsidRDefault="008D72ED" w:rsidP="00A353B2">
      <w:pPr>
        <w:pStyle w:val="StandardWeb"/>
        <w:spacing w:before="0" w:after="0"/>
        <w:jc w:val="both"/>
        <w:rPr>
          <w:b/>
          <w:bCs/>
        </w:rPr>
      </w:pPr>
      <w:r w:rsidRPr="00A353B2">
        <w:rPr>
          <w:b/>
          <w:bCs/>
        </w:rPr>
        <w:t>9. RECIKLAŽNO DVORIŠTE</w:t>
      </w:r>
    </w:p>
    <w:p w14:paraId="637C992E" w14:textId="77777777" w:rsidR="008D72ED" w:rsidRPr="003F5B96" w:rsidRDefault="008D72ED" w:rsidP="008D72ED">
      <w:pPr>
        <w:pStyle w:val="StandardWeb"/>
        <w:spacing w:before="0" w:after="0"/>
        <w:ind w:firstLine="709"/>
        <w:jc w:val="both"/>
      </w:pPr>
    </w:p>
    <w:p w14:paraId="21BB0958" w14:textId="6D7233D3" w:rsidR="008D72ED" w:rsidRPr="003F5B96" w:rsidRDefault="008D72ED" w:rsidP="008D72ED">
      <w:pPr>
        <w:pStyle w:val="StandardWeb"/>
        <w:spacing w:before="0" w:after="0"/>
        <w:ind w:firstLine="709"/>
        <w:jc w:val="both"/>
      </w:pPr>
      <w:r w:rsidRPr="003F5B96">
        <w:t xml:space="preserve">Izgradnja </w:t>
      </w:r>
      <w:proofErr w:type="spellStart"/>
      <w:r w:rsidRPr="003F5B96">
        <w:t>reciklažnog</w:t>
      </w:r>
      <w:proofErr w:type="spellEnd"/>
      <w:r w:rsidRPr="003F5B96">
        <w:t xml:space="preserve"> dvorišta dovršena je početkom  2022. godine unutar gospodarske zone </w:t>
      </w:r>
      <w:proofErr w:type="spellStart"/>
      <w:r w:rsidRPr="003F5B96">
        <w:t>Marčanka</w:t>
      </w:r>
      <w:proofErr w:type="spellEnd"/>
      <w:r w:rsidRPr="003F5B96">
        <w:t xml:space="preserve"> uz sufinanciranje Fonda za zaštitu okoliša i energetsku učinkovitost, kada je ishođena uporabna dozvola i isto dano na upravljanje Pula – </w:t>
      </w:r>
      <w:proofErr w:type="spellStart"/>
      <w:r w:rsidRPr="003F5B96">
        <w:t>Herculanei</w:t>
      </w:r>
      <w:proofErr w:type="spellEnd"/>
      <w:r w:rsidRPr="003F5B96">
        <w:t xml:space="preserve"> d.o.o., koja ga je stavila u funkciju od početka srpnja 2022. godine </w:t>
      </w:r>
    </w:p>
    <w:p w14:paraId="76967725" w14:textId="77777777" w:rsidR="0067253F" w:rsidRDefault="008D72ED" w:rsidP="0067253F">
      <w:pPr>
        <w:pStyle w:val="StandardWeb"/>
        <w:spacing w:before="0" w:after="0"/>
        <w:ind w:firstLine="709"/>
        <w:jc w:val="both"/>
      </w:pPr>
      <w:r w:rsidRPr="003F5B96">
        <w:t xml:space="preserve">Izgradnjom i stavljanjem u funkciju </w:t>
      </w:r>
      <w:proofErr w:type="spellStart"/>
      <w:r w:rsidRPr="003F5B96">
        <w:t>reciklažnog</w:t>
      </w:r>
      <w:proofErr w:type="spellEnd"/>
      <w:r w:rsidRPr="003F5B96">
        <w:t xml:space="preserve"> dvorišta omogućeno je  da se unutar tog prostora odvojeno odlaže  papir, karton, tetrapak, plastiku, metalnu ambalažu, stiropor, stare baterije, staklenu ambalažu, ravno staklo, PE-folija, metalni glomazni otpad, fluorescentne cijevi i sl., ali i manje količine građevinskog otpada, koji bi se u konačnici zbrinjavao na drugom mjestu. </w:t>
      </w:r>
      <w:bookmarkEnd w:id="5"/>
    </w:p>
    <w:p w14:paraId="77F11573" w14:textId="7FBD9033" w:rsidR="008D72ED" w:rsidRPr="003F5B96" w:rsidRDefault="00A353B2" w:rsidP="0067253F">
      <w:pPr>
        <w:pStyle w:val="StandardWeb"/>
        <w:spacing w:before="0" w:after="0"/>
        <w:ind w:firstLine="709"/>
        <w:jc w:val="both"/>
      </w:pPr>
      <w:r>
        <w:t>T</w:t>
      </w:r>
      <w:r w:rsidR="008D72ED" w:rsidRPr="003F5B96">
        <w:t xml:space="preserve">akođer Općina Marčana u suradnji sa Pula </w:t>
      </w:r>
      <w:proofErr w:type="spellStart"/>
      <w:r w:rsidR="008D72ED" w:rsidRPr="003F5B96">
        <w:t>Herculaneom</w:t>
      </w:r>
      <w:proofErr w:type="spellEnd"/>
      <w:r w:rsidR="008D72ED" w:rsidRPr="003F5B96">
        <w:t xml:space="preserve"> d.o.o. organizira dva puta godišnje akciju skupljanja otpada sa kućnog praga u kojoj </w:t>
      </w:r>
      <w:r w:rsidR="00427489">
        <w:t>ista</w:t>
      </w:r>
      <w:r w:rsidR="008D72ED" w:rsidRPr="003F5B96">
        <w:t xml:space="preserve"> obavlja odvoz glomaznog (krupnog) otpada postojećim korisnicima usluge. </w:t>
      </w:r>
    </w:p>
    <w:p w14:paraId="7ED49439" w14:textId="77777777" w:rsidR="00A353B2" w:rsidRDefault="00A353B2" w:rsidP="008D72ED">
      <w:pPr>
        <w:pStyle w:val="StandardWeb"/>
        <w:spacing w:after="0"/>
      </w:pPr>
    </w:p>
    <w:p w14:paraId="60E5706E" w14:textId="77777777" w:rsidR="0090644F" w:rsidRDefault="0090644F">
      <w:pPr>
        <w:spacing w:after="160" w:line="259" w:lineRule="auto"/>
        <w:rPr>
          <w:rFonts w:eastAsia="SimSun"/>
          <w:b/>
          <w:bCs/>
          <w:lang w:eastAsia="zh-CN"/>
        </w:rPr>
      </w:pPr>
      <w:r>
        <w:rPr>
          <w:b/>
          <w:bCs/>
        </w:rPr>
        <w:br w:type="page"/>
      </w:r>
    </w:p>
    <w:p w14:paraId="76D0C753" w14:textId="5F5F2A45" w:rsidR="008D72ED" w:rsidRPr="00A353B2" w:rsidRDefault="008D72ED" w:rsidP="008D72ED">
      <w:pPr>
        <w:pStyle w:val="StandardWeb"/>
        <w:spacing w:after="0"/>
        <w:rPr>
          <w:b/>
          <w:bCs/>
        </w:rPr>
      </w:pPr>
      <w:r w:rsidRPr="00A353B2">
        <w:rPr>
          <w:b/>
          <w:bCs/>
        </w:rPr>
        <w:lastRenderedPageBreak/>
        <w:t>10.ZAKLJUČAK</w:t>
      </w:r>
    </w:p>
    <w:p w14:paraId="427BAE9E" w14:textId="77777777" w:rsidR="008D72ED" w:rsidRPr="003F5B96" w:rsidRDefault="008D72ED" w:rsidP="008D72ED">
      <w:pPr>
        <w:pStyle w:val="StandardWeb"/>
        <w:spacing w:before="0" w:after="0"/>
        <w:ind w:firstLine="709"/>
        <w:jc w:val="both"/>
      </w:pPr>
    </w:p>
    <w:p w14:paraId="377264C8" w14:textId="0565C620" w:rsidR="008D72ED" w:rsidRPr="003F5B96" w:rsidRDefault="008D72ED" w:rsidP="008D72ED">
      <w:pPr>
        <w:pStyle w:val="StandardWeb"/>
        <w:spacing w:before="0" w:after="0"/>
        <w:ind w:firstLine="709"/>
        <w:jc w:val="both"/>
      </w:pPr>
      <w:r w:rsidRPr="003F5B96">
        <w:t>I u 202</w:t>
      </w:r>
      <w:r w:rsidR="00A353B2">
        <w:t>4</w:t>
      </w:r>
      <w:r w:rsidRPr="003F5B96">
        <w:t>. godini vidljiv je napredak u provedbi Zakona o gospodarenju otpadom i drugih propisa iz te oblasti, posebice vezano za odvojeno prikupljanje otpada</w:t>
      </w:r>
      <w:r w:rsidR="00A353B2">
        <w:t>.</w:t>
      </w:r>
    </w:p>
    <w:p w14:paraId="6D172C76" w14:textId="2651E779" w:rsidR="008D72ED" w:rsidRPr="003F5B96" w:rsidRDefault="008D72ED" w:rsidP="0067253F">
      <w:pPr>
        <w:pStyle w:val="StandardWeb"/>
        <w:spacing w:before="0" w:after="0"/>
        <w:ind w:firstLine="709"/>
        <w:jc w:val="both"/>
      </w:pPr>
      <w:r w:rsidRPr="003F5B96">
        <w:t xml:space="preserve">U </w:t>
      </w:r>
      <w:r w:rsidR="00A353B2">
        <w:t>2024. godini prikupljeno je ukupno 1867,90 tona</w:t>
      </w:r>
      <w:r w:rsidR="00A353B2" w:rsidRPr="003F5B96">
        <w:t xml:space="preserve"> </w:t>
      </w:r>
      <w:r w:rsidR="00A353B2">
        <w:t xml:space="preserve">otpada što je više u odnosu na 2023.godinu kada je prikupljeno </w:t>
      </w:r>
      <w:r w:rsidRPr="003F5B96">
        <w:t>1.685,35 tona komunalnog otpada</w:t>
      </w:r>
      <w:r w:rsidR="00A353B2">
        <w:t>, a</w:t>
      </w:r>
      <w:r w:rsidRPr="003F5B96">
        <w:t xml:space="preserve"> što je manje u odnosu na 2.223,03 tona u 2022., te </w:t>
      </w:r>
      <w:r w:rsidR="00A353B2">
        <w:t xml:space="preserve">više od </w:t>
      </w:r>
      <w:r w:rsidRPr="003F5B96">
        <w:t>1742,62 tone u 2021. godini</w:t>
      </w:r>
      <w:r w:rsidR="00A353B2">
        <w:t>.</w:t>
      </w:r>
    </w:p>
    <w:p w14:paraId="5738DDD6" w14:textId="20937031" w:rsidR="008D72ED" w:rsidRPr="003F5B96" w:rsidRDefault="008D72ED" w:rsidP="008D72ED">
      <w:pPr>
        <w:pStyle w:val="StandardWeb"/>
        <w:spacing w:before="0" w:after="0"/>
        <w:ind w:firstLine="709"/>
        <w:jc w:val="both"/>
      </w:pPr>
      <w:r w:rsidRPr="003F5B96">
        <w:t xml:space="preserve">Mobilno </w:t>
      </w:r>
      <w:proofErr w:type="spellStart"/>
      <w:r w:rsidRPr="003F5B96">
        <w:t>reciklažno</w:t>
      </w:r>
      <w:proofErr w:type="spellEnd"/>
      <w:r w:rsidRPr="003F5B96">
        <w:t xml:space="preserve"> dvorište nakon početka rada </w:t>
      </w:r>
      <w:proofErr w:type="spellStart"/>
      <w:r w:rsidRPr="003F5B96">
        <w:t>reciklažnog</w:t>
      </w:r>
      <w:proofErr w:type="spellEnd"/>
      <w:r w:rsidRPr="003F5B96">
        <w:t xml:space="preserve"> dvorišta izgubilo je dio svojih funkcija, a prestala je i potreba da se putem njega prikuplja krupni otpad, što se do tada  činilo zbog nepostojanja  pravog </w:t>
      </w:r>
      <w:proofErr w:type="spellStart"/>
      <w:r w:rsidRPr="003F5B96">
        <w:t>reciklažnog</w:t>
      </w:r>
      <w:proofErr w:type="spellEnd"/>
      <w:r w:rsidRPr="003F5B96">
        <w:t xml:space="preserve"> dvorišta.</w:t>
      </w:r>
    </w:p>
    <w:p w14:paraId="08D0336B" w14:textId="77777777" w:rsidR="0067253F" w:rsidRDefault="008D72ED" w:rsidP="0067253F">
      <w:pPr>
        <w:pStyle w:val="StandardWeb"/>
        <w:spacing w:before="0" w:after="0"/>
        <w:ind w:firstLine="708"/>
        <w:jc w:val="both"/>
      </w:pPr>
      <w:r w:rsidRPr="003F5B96">
        <w:t xml:space="preserve">U </w:t>
      </w:r>
      <w:proofErr w:type="spellStart"/>
      <w:r w:rsidRPr="003F5B96">
        <w:t>reciklažnom</w:t>
      </w:r>
      <w:proofErr w:type="spellEnd"/>
      <w:r w:rsidRPr="003F5B96">
        <w:t xml:space="preserve"> dvorištu omogućeno je da se unutar tog prostora odvojeno odlaže preko 16 vrsta otpada, te  već svaki stanovnik Općine Marčana može u </w:t>
      </w:r>
      <w:proofErr w:type="spellStart"/>
      <w:r w:rsidRPr="003F5B96">
        <w:t>reciklažnom</w:t>
      </w:r>
      <w:proofErr w:type="spellEnd"/>
      <w:r w:rsidRPr="003F5B96">
        <w:t xml:space="preserve"> dvorištu odložiti do  2 m³/godišnje građevinskog otpada bez plaćanja naknade, u suradnji sa Pula </w:t>
      </w:r>
      <w:proofErr w:type="spellStart"/>
      <w:r w:rsidRPr="003F5B96">
        <w:t>Herculaneom</w:t>
      </w:r>
      <w:proofErr w:type="spellEnd"/>
      <w:r w:rsidRPr="003F5B96">
        <w:t xml:space="preserve"> d.o.o.</w:t>
      </w:r>
    </w:p>
    <w:p w14:paraId="5A4C147B" w14:textId="36513D5A" w:rsidR="008D72ED" w:rsidRPr="003F5B96" w:rsidRDefault="008D72ED" w:rsidP="0067253F">
      <w:pPr>
        <w:pStyle w:val="StandardWeb"/>
        <w:spacing w:before="0" w:after="0"/>
        <w:ind w:firstLine="708"/>
        <w:jc w:val="both"/>
      </w:pPr>
      <w:r w:rsidRPr="003F5B96">
        <w:t xml:space="preserve">Također Općina Marčana u suradnji sa Pula </w:t>
      </w:r>
      <w:proofErr w:type="spellStart"/>
      <w:r w:rsidRPr="003F5B96">
        <w:t>Herculaneom</w:t>
      </w:r>
      <w:proofErr w:type="spellEnd"/>
      <w:r w:rsidRPr="003F5B96">
        <w:t xml:space="preserve"> d.o.o. organizira dva puta godišnje akciju skupljanja otpada sa kućnog praga, u kojoj Pula </w:t>
      </w:r>
      <w:proofErr w:type="spellStart"/>
      <w:r w:rsidRPr="003F5B96">
        <w:t>Herculanea</w:t>
      </w:r>
      <w:proofErr w:type="spellEnd"/>
      <w:r w:rsidRPr="003F5B96">
        <w:t xml:space="preserve"> obavlja odvoz glomaznog (krupnog) otpada postojećim korisnicima usluge. </w:t>
      </w:r>
    </w:p>
    <w:p w14:paraId="1E510982" w14:textId="00C10B81" w:rsidR="008D72ED" w:rsidRPr="003F5B96" w:rsidRDefault="008D72ED" w:rsidP="0067253F">
      <w:pPr>
        <w:pStyle w:val="StandardWeb"/>
        <w:spacing w:before="0" w:after="0"/>
        <w:ind w:firstLine="709"/>
        <w:jc w:val="both"/>
        <w:rPr>
          <w:sz w:val="12"/>
          <w:szCs w:val="12"/>
        </w:rPr>
      </w:pPr>
      <w:r w:rsidRPr="003F5B96">
        <w:t>Ujedno je u 202</w:t>
      </w:r>
      <w:r w:rsidR="00A353B2">
        <w:t>4</w:t>
      </w:r>
      <w:r w:rsidRPr="003F5B96">
        <w:t>. godini  porasla količina odvojeno prikupljenog otpada, te su stvorene tehničke pretpostavke da ta količina odvojeno prikupljenog otpada i nadalje raste, a smanjuje se količina miješanog komunalnog otpada.</w:t>
      </w:r>
    </w:p>
    <w:p w14:paraId="36A91ADF" w14:textId="65F16D30" w:rsidR="008D72ED" w:rsidRDefault="00A353B2" w:rsidP="0067253F">
      <w:pPr>
        <w:pStyle w:val="StandardWeb"/>
        <w:spacing w:before="0" w:after="0"/>
        <w:ind w:firstLine="708"/>
        <w:jc w:val="both"/>
      </w:pPr>
      <w:r w:rsidRPr="003F5B96">
        <w:t>Tijekom 202</w:t>
      </w:r>
      <w:r>
        <w:t>4</w:t>
      </w:r>
      <w:r w:rsidRPr="003F5B96">
        <w:t>. godine Općina Marčana je uz sufinanciranje Fonda za zaštitu okoliša i energetsku učinkovitost izvršila nabavu 2</w:t>
      </w:r>
      <w:r w:rsidR="00427489">
        <w:t xml:space="preserve"> </w:t>
      </w:r>
      <w:r w:rsidRPr="003F5B96">
        <w:t xml:space="preserve">rolo kontejnera i </w:t>
      </w:r>
      <w:r>
        <w:t>2</w:t>
      </w:r>
      <w:r w:rsidRPr="003F5B96">
        <w:t xml:space="preserve"> press kontejner</w:t>
      </w:r>
      <w:r>
        <w:t>a</w:t>
      </w:r>
      <w:r w:rsidRPr="003F5B96">
        <w:t xml:space="preserve"> u ukupnom iznosu od </w:t>
      </w:r>
      <w:r>
        <w:t>66,275</w:t>
      </w:r>
      <w:r w:rsidRPr="003F5B96">
        <w:t xml:space="preserve">,00 EURA,  uz dobiveno sufinanciranje u iznosu od 40%, odnosno </w:t>
      </w:r>
      <w:r>
        <w:t>21,370</w:t>
      </w:r>
      <w:r w:rsidRPr="003F5B96">
        <w:t xml:space="preserve">,00 EURA. Javna nabava za 2 rolo kontejnera i </w:t>
      </w:r>
      <w:r>
        <w:t>2</w:t>
      </w:r>
      <w:r w:rsidRPr="003F5B96">
        <w:t xml:space="preserve"> press kontejnera </w:t>
      </w:r>
      <w:r>
        <w:t>j</w:t>
      </w:r>
      <w:r w:rsidRPr="003F5B96">
        <w:t>e provedena u 202</w:t>
      </w:r>
      <w:r>
        <w:t>4</w:t>
      </w:r>
      <w:r w:rsidRPr="003F5B96">
        <w:t>. godini.</w:t>
      </w:r>
      <w:bookmarkStart w:id="6" w:name="_Hlk100146727"/>
    </w:p>
    <w:p w14:paraId="2F0DAE58" w14:textId="77777777" w:rsidR="00A353B2" w:rsidRDefault="00A353B2" w:rsidP="00A353B2">
      <w:pPr>
        <w:ind w:firstLine="708"/>
        <w:jc w:val="both"/>
      </w:pPr>
      <w:r>
        <w:t>Tijekom 2024.godine sanirana su u cijelosti divlja odlagališta „</w:t>
      </w:r>
      <w:proofErr w:type="spellStart"/>
      <w:r>
        <w:t>Radeki</w:t>
      </w:r>
      <w:proofErr w:type="spellEnd"/>
      <w:r>
        <w:t xml:space="preserve"> Glavica I“ i „</w:t>
      </w:r>
      <w:proofErr w:type="spellStart"/>
      <w:r>
        <w:t>Radeki</w:t>
      </w:r>
      <w:proofErr w:type="spellEnd"/>
      <w:r>
        <w:t xml:space="preserve"> Glavica II“, dok je novoevidentirano jedno divlje odlagalište otpada i to „</w:t>
      </w:r>
      <w:proofErr w:type="spellStart"/>
      <w:r>
        <w:t>Rakalj</w:t>
      </w:r>
      <w:proofErr w:type="spellEnd"/>
      <w:r>
        <w:t xml:space="preserve"> </w:t>
      </w:r>
      <w:proofErr w:type="spellStart"/>
      <w:r>
        <w:t>Basadure</w:t>
      </w:r>
      <w:proofErr w:type="spellEnd"/>
      <w:r>
        <w:t xml:space="preserve">“. </w:t>
      </w:r>
    </w:p>
    <w:p w14:paraId="3AE634B8" w14:textId="7D8917A9" w:rsidR="00A353B2" w:rsidRDefault="00A353B2" w:rsidP="00A353B2">
      <w:pPr>
        <w:ind w:firstLine="708"/>
        <w:jc w:val="both"/>
      </w:pPr>
      <w:r>
        <w:t>Troškovi sanacije d</w:t>
      </w:r>
      <w:r w:rsidRPr="003F5B96">
        <w:t>ivlj</w:t>
      </w:r>
      <w:r>
        <w:t>ih</w:t>
      </w:r>
      <w:r w:rsidRPr="003F5B96">
        <w:t xml:space="preserve"> odlagališta u </w:t>
      </w:r>
      <w:r>
        <w:t>„</w:t>
      </w:r>
      <w:proofErr w:type="spellStart"/>
      <w:r>
        <w:t>Radeki</w:t>
      </w:r>
      <w:proofErr w:type="spellEnd"/>
      <w:r>
        <w:t xml:space="preserve"> Glavica I“ i „</w:t>
      </w:r>
      <w:proofErr w:type="spellStart"/>
      <w:r>
        <w:t>Radeki</w:t>
      </w:r>
      <w:proofErr w:type="spellEnd"/>
      <w:r>
        <w:t xml:space="preserve"> Glavica II“ iznosili su ukupno 38.532,00 eura te su djelomično financirani od strane </w:t>
      </w:r>
      <w:r w:rsidRPr="003F5B96">
        <w:t>Fond</w:t>
      </w:r>
      <w:r>
        <w:t>a</w:t>
      </w:r>
      <w:r w:rsidRPr="003F5B96">
        <w:t xml:space="preserve"> za zaštitu okoliša i energetsku učinkovitost </w:t>
      </w:r>
      <w:r>
        <w:t xml:space="preserve">u iznosu od </w:t>
      </w:r>
      <w:r w:rsidRPr="003F5B96">
        <w:t>14.310,00 EUR</w:t>
      </w:r>
      <w:r>
        <w:t xml:space="preserve">, dok je ostale troškove snosila Općina Marčana i to u iznosu od 24.222,00 eura </w:t>
      </w:r>
      <w:r w:rsidRPr="003F5B96">
        <w:t>.</w:t>
      </w:r>
    </w:p>
    <w:p w14:paraId="024411BF" w14:textId="77777777" w:rsidR="008D72ED" w:rsidRDefault="008D72ED" w:rsidP="008D72ED">
      <w:pPr>
        <w:pStyle w:val="StandardWeb"/>
        <w:spacing w:before="0" w:after="0"/>
      </w:pPr>
    </w:p>
    <w:p w14:paraId="08697EAB" w14:textId="1FE57E62" w:rsidR="008D72ED" w:rsidRPr="00957058" w:rsidRDefault="008D72ED" w:rsidP="008D72ED">
      <w:pPr>
        <w:pStyle w:val="StandardWeb"/>
        <w:spacing w:before="0" w:after="0"/>
      </w:pPr>
      <w:r w:rsidRPr="00957058">
        <w:t>KLASA:351-03/2</w:t>
      </w:r>
      <w:r w:rsidR="00DD0F32">
        <w:t>5</w:t>
      </w:r>
      <w:r w:rsidRPr="00957058">
        <w:t>-01/03</w:t>
      </w:r>
    </w:p>
    <w:p w14:paraId="522D1507" w14:textId="04ECBC43" w:rsidR="008D72ED" w:rsidRPr="00957058" w:rsidRDefault="008D72ED" w:rsidP="008D72ED">
      <w:pPr>
        <w:pStyle w:val="StandardWeb"/>
        <w:spacing w:before="0" w:after="0"/>
      </w:pPr>
      <w:r w:rsidRPr="00957058">
        <w:t>URBROJ:2163-26-2-2</w:t>
      </w:r>
      <w:r w:rsidR="00DD0F32">
        <w:t>5</w:t>
      </w:r>
      <w:r w:rsidRPr="00957058">
        <w:t>-1</w:t>
      </w:r>
    </w:p>
    <w:p w14:paraId="268C9323" w14:textId="4328C7E1" w:rsidR="008D72ED" w:rsidRPr="00957058" w:rsidRDefault="008D72ED" w:rsidP="008D72ED">
      <w:pPr>
        <w:pStyle w:val="StandardWeb"/>
        <w:spacing w:before="0" w:after="0"/>
      </w:pPr>
      <w:r w:rsidRPr="00957058">
        <w:t xml:space="preserve">Marčana, </w:t>
      </w:r>
      <w:r w:rsidR="0067253F">
        <w:t>31</w:t>
      </w:r>
      <w:r w:rsidRPr="00957058">
        <w:t>.ožujka 202</w:t>
      </w:r>
      <w:r w:rsidR="0067253F">
        <w:t>5</w:t>
      </w:r>
      <w:r w:rsidRPr="00957058">
        <w:t>.</w:t>
      </w:r>
    </w:p>
    <w:p w14:paraId="79F57BF4" w14:textId="77777777" w:rsidR="008D72ED" w:rsidRDefault="008D72ED" w:rsidP="008D72ED">
      <w:pPr>
        <w:pStyle w:val="StandardWeb"/>
        <w:spacing w:before="0" w:after="0"/>
      </w:pPr>
    </w:p>
    <w:p w14:paraId="59A14277" w14:textId="77777777" w:rsidR="008D72ED" w:rsidRDefault="008D72ED" w:rsidP="008D72ED">
      <w:pPr>
        <w:pStyle w:val="StandardWeb"/>
        <w:spacing w:before="0" w:after="0"/>
      </w:pPr>
    </w:p>
    <w:p w14:paraId="1A7FAEC4" w14:textId="77777777" w:rsidR="008D72ED" w:rsidRDefault="008D72ED" w:rsidP="008D72ED">
      <w:pPr>
        <w:pStyle w:val="StandardWeb"/>
        <w:spacing w:before="0" w:after="0"/>
      </w:pPr>
    </w:p>
    <w:bookmarkEnd w:id="6"/>
    <w:p w14:paraId="2F605F62" w14:textId="77777777" w:rsidR="008D72ED" w:rsidRDefault="008D72ED" w:rsidP="008D72ED">
      <w:pPr>
        <w:pStyle w:val="StandardWeb"/>
        <w:spacing w:before="0" w:after="0"/>
      </w:pPr>
    </w:p>
    <w:p w14:paraId="1F3805B3" w14:textId="77777777" w:rsidR="008D72ED" w:rsidRDefault="008D72ED" w:rsidP="008D72ED">
      <w:pPr>
        <w:pStyle w:val="StandardWeb"/>
        <w:spacing w:before="0" w:after="0"/>
        <w:ind w:left="4956" w:firstLine="709"/>
      </w:pPr>
      <w:r>
        <w:rPr>
          <w:b/>
          <w:bCs/>
        </w:rPr>
        <w:t>OPĆINSKI NAČELNIK</w:t>
      </w:r>
    </w:p>
    <w:p w14:paraId="433F685D" w14:textId="77777777" w:rsidR="008D72ED" w:rsidRDefault="008D72ED" w:rsidP="008D72ED">
      <w:pPr>
        <w:pStyle w:val="StandardWeb"/>
        <w:spacing w:before="0" w:after="0"/>
        <w:ind w:left="4956" w:firstLine="709"/>
        <w:rPr>
          <w:b/>
          <w:bCs/>
        </w:rPr>
      </w:pPr>
      <w:r>
        <w:rPr>
          <w:b/>
          <w:bCs/>
        </w:rPr>
        <w:t xml:space="preserve">        Predrag Pliško, v.r.</w:t>
      </w:r>
    </w:p>
    <w:p w14:paraId="7293846F" w14:textId="77777777" w:rsidR="008D72ED" w:rsidRDefault="008D72ED" w:rsidP="008D72ED">
      <w:pPr>
        <w:pStyle w:val="StandardWeb"/>
        <w:spacing w:before="0" w:after="0"/>
        <w:ind w:left="4956" w:firstLine="709"/>
        <w:rPr>
          <w:b/>
          <w:bCs/>
        </w:rPr>
      </w:pPr>
    </w:p>
    <w:p w14:paraId="2D3E4C51" w14:textId="77777777" w:rsidR="00EE750E" w:rsidRDefault="00EE750E"/>
    <w:sectPr w:rsidR="00EE7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ED"/>
    <w:rsid w:val="00017300"/>
    <w:rsid w:val="000525CE"/>
    <w:rsid w:val="00096D36"/>
    <w:rsid w:val="000A5E0E"/>
    <w:rsid w:val="00143B6C"/>
    <w:rsid w:val="001471E1"/>
    <w:rsid w:val="00162A57"/>
    <w:rsid w:val="001D0BD2"/>
    <w:rsid w:val="001D6B08"/>
    <w:rsid w:val="00261038"/>
    <w:rsid w:val="00286E4C"/>
    <w:rsid w:val="002D283D"/>
    <w:rsid w:val="003864D6"/>
    <w:rsid w:val="003E1F8B"/>
    <w:rsid w:val="00402024"/>
    <w:rsid w:val="00427489"/>
    <w:rsid w:val="00445128"/>
    <w:rsid w:val="004665EF"/>
    <w:rsid w:val="00477AB4"/>
    <w:rsid w:val="005B2021"/>
    <w:rsid w:val="005D15F3"/>
    <w:rsid w:val="0067253F"/>
    <w:rsid w:val="00676119"/>
    <w:rsid w:val="00686F45"/>
    <w:rsid w:val="006F07DE"/>
    <w:rsid w:val="00705605"/>
    <w:rsid w:val="007165C5"/>
    <w:rsid w:val="0079623E"/>
    <w:rsid w:val="007A22EE"/>
    <w:rsid w:val="007E6749"/>
    <w:rsid w:val="007F3A2A"/>
    <w:rsid w:val="007F6B00"/>
    <w:rsid w:val="00810D9A"/>
    <w:rsid w:val="008606D7"/>
    <w:rsid w:val="008C2AAC"/>
    <w:rsid w:val="008D72ED"/>
    <w:rsid w:val="008F5940"/>
    <w:rsid w:val="008F7BF0"/>
    <w:rsid w:val="009007F2"/>
    <w:rsid w:val="0090644F"/>
    <w:rsid w:val="00925679"/>
    <w:rsid w:val="0098218F"/>
    <w:rsid w:val="009C66AF"/>
    <w:rsid w:val="00A055DA"/>
    <w:rsid w:val="00A076AF"/>
    <w:rsid w:val="00A253CD"/>
    <w:rsid w:val="00A353B2"/>
    <w:rsid w:val="00A46A36"/>
    <w:rsid w:val="00A8304A"/>
    <w:rsid w:val="00A90E18"/>
    <w:rsid w:val="00A96481"/>
    <w:rsid w:val="00B21A40"/>
    <w:rsid w:val="00B77896"/>
    <w:rsid w:val="00BA109F"/>
    <w:rsid w:val="00C230C9"/>
    <w:rsid w:val="00C7291B"/>
    <w:rsid w:val="00CB1D2C"/>
    <w:rsid w:val="00D2520E"/>
    <w:rsid w:val="00DD0F32"/>
    <w:rsid w:val="00EE750E"/>
    <w:rsid w:val="00F20D51"/>
    <w:rsid w:val="00F935EC"/>
    <w:rsid w:val="00FA3F21"/>
    <w:rsid w:val="00FC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E874"/>
  <w15:chartTrackingRefBased/>
  <w15:docId w15:val="{F342FE44-7737-4C0E-B756-75C9C4ED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2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D72E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D72E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D72E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D72E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D72E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D72E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D72E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D72E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D72E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D7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D7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D72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D72E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D72E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D72E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D72E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D72E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D72E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D72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D7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D72E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D7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72E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D72E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D72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D72E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D7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D72E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D72ED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qFormat/>
    <w:rsid w:val="008D72ED"/>
    <w:pPr>
      <w:spacing w:before="100" w:after="119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3576</Words>
  <Characters>20386</Characters>
  <Application>Microsoft Office Word</Application>
  <DocSecurity>0</DocSecurity>
  <Lines>169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Korado Marcana</dc:creator>
  <cp:keywords/>
  <dc:description/>
  <cp:lastModifiedBy>KorisnikW11</cp:lastModifiedBy>
  <cp:revision>2</cp:revision>
  <dcterms:created xsi:type="dcterms:W3CDTF">2025-04-03T13:15:00Z</dcterms:created>
  <dcterms:modified xsi:type="dcterms:W3CDTF">2025-04-03T13:15:00Z</dcterms:modified>
</cp:coreProperties>
</file>