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ED4B" w14:textId="77777777" w:rsidR="00940AF6" w:rsidRDefault="00940AF6" w:rsidP="00940AF6">
      <w:pPr>
        <w:keepNext/>
        <w:ind w:right="4904"/>
        <w:outlineLvl w:val="0"/>
        <w:rPr>
          <w:b/>
          <w:sz w:val="24"/>
          <w:szCs w:val="24"/>
          <w:lang w:val="hr-HR"/>
        </w:rPr>
      </w:pPr>
      <w:bookmarkStart w:id="0" w:name="_Hlk24002562"/>
      <w:bookmarkStart w:id="1" w:name="_Hlk530030454"/>
    </w:p>
    <w:p w14:paraId="26DE3170" w14:textId="77777777" w:rsidR="00940AF6" w:rsidRDefault="00940AF6" w:rsidP="00940AF6">
      <w:pPr>
        <w:keepNext/>
        <w:ind w:right="4904"/>
        <w:outlineLvl w:val="0"/>
        <w:rPr>
          <w:b/>
          <w:sz w:val="24"/>
          <w:lang w:val="hr-HR"/>
        </w:rPr>
      </w:pPr>
      <w:r>
        <w:rPr>
          <w:b/>
          <w:sz w:val="24"/>
          <w:lang w:val="hr-HR"/>
        </w:rPr>
        <w:t>REPUBLIKA HRVATSKA</w:t>
      </w:r>
    </w:p>
    <w:p w14:paraId="351B4B56" w14:textId="77777777" w:rsidR="00940AF6" w:rsidRDefault="00940AF6" w:rsidP="00940AF6">
      <w:pPr>
        <w:ind w:right="4904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ISTARSKA ŽUPANIJA</w:t>
      </w:r>
    </w:p>
    <w:p w14:paraId="7325FE2D" w14:textId="77777777" w:rsidR="00940AF6" w:rsidRDefault="00940AF6" w:rsidP="00940AF6">
      <w:pPr>
        <w:ind w:right="4904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OPĆINA MARČANA</w:t>
      </w:r>
    </w:p>
    <w:p w14:paraId="1394FFAF" w14:textId="77777777" w:rsidR="00940AF6" w:rsidRDefault="00940AF6" w:rsidP="00940AF6">
      <w:pPr>
        <w:ind w:right="4904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N a č e l n i k </w:t>
      </w:r>
    </w:p>
    <w:p w14:paraId="56218F73" w14:textId="0942A9B6" w:rsidR="00940AF6" w:rsidRDefault="00940AF6" w:rsidP="00940AF6">
      <w:pPr>
        <w:jc w:val="both"/>
        <w:rPr>
          <w:sz w:val="24"/>
          <w:lang w:val="hr-HR"/>
        </w:rPr>
      </w:pPr>
      <w:r>
        <w:rPr>
          <w:sz w:val="24"/>
          <w:lang w:val="hr-HR"/>
        </w:rPr>
        <w:t>KLASA: 350-04/25-01/0</w:t>
      </w:r>
      <w:r w:rsidR="00073F33">
        <w:rPr>
          <w:sz w:val="24"/>
          <w:lang w:val="hr-HR"/>
        </w:rPr>
        <w:t>2</w:t>
      </w:r>
    </w:p>
    <w:p w14:paraId="6089156D" w14:textId="1B977F3D" w:rsidR="00940AF6" w:rsidRDefault="00940AF6" w:rsidP="00940AF6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 2163-26-2-25-3</w:t>
      </w:r>
    </w:p>
    <w:p w14:paraId="0607F0F6" w14:textId="5D676EB0" w:rsidR="00940AF6" w:rsidRDefault="00940AF6" w:rsidP="00940AF6">
      <w:pPr>
        <w:jc w:val="both"/>
        <w:rPr>
          <w:sz w:val="24"/>
          <w:lang w:val="hr-HR"/>
        </w:rPr>
      </w:pPr>
      <w:r>
        <w:rPr>
          <w:sz w:val="24"/>
          <w:lang w:val="hr-HR"/>
        </w:rPr>
        <w:t>Marčana, 15. prosinca 2025.</w:t>
      </w:r>
    </w:p>
    <w:p w14:paraId="377EDF28" w14:textId="77777777" w:rsidR="00940AF6" w:rsidRDefault="00940AF6" w:rsidP="00940AF6">
      <w:pPr>
        <w:jc w:val="both"/>
        <w:rPr>
          <w:sz w:val="24"/>
          <w:lang w:val="hr-HR"/>
        </w:rPr>
      </w:pPr>
    </w:p>
    <w:p w14:paraId="57B4662E" w14:textId="77777777" w:rsidR="00940AF6" w:rsidRDefault="00940AF6" w:rsidP="00940AF6">
      <w:pPr>
        <w:jc w:val="both"/>
        <w:rPr>
          <w:sz w:val="24"/>
          <w:lang w:val="hr-HR"/>
        </w:rPr>
      </w:pPr>
    </w:p>
    <w:p w14:paraId="79B3B23B" w14:textId="77777777" w:rsidR="00940AF6" w:rsidRDefault="00940AF6" w:rsidP="00940AF6">
      <w:pPr>
        <w:rPr>
          <w:b/>
          <w:sz w:val="24"/>
          <w:lang w:val="hr-HR"/>
        </w:rPr>
      </w:pPr>
    </w:p>
    <w:p w14:paraId="7DC9695B" w14:textId="77777777" w:rsidR="00940AF6" w:rsidRDefault="00940AF6" w:rsidP="00940AF6">
      <w:pPr>
        <w:keepNext/>
        <w:tabs>
          <w:tab w:val="center" w:pos="4536"/>
          <w:tab w:val="center" w:pos="7088"/>
        </w:tabs>
        <w:outlineLvl w:val="6"/>
        <w:rPr>
          <w:b/>
          <w:sz w:val="24"/>
          <w:lang w:val="hr-HR"/>
        </w:rPr>
      </w:pPr>
      <w:r>
        <w:rPr>
          <w:b/>
          <w:sz w:val="24"/>
          <w:lang w:val="hr-HR"/>
        </w:rPr>
        <w:tab/>
        <w:t xml:space="preserve">                                                      OPĆINSKOM VIJEĆU  OPĆINE MARČANA</w:t>
      </w:r>
    </w:p>
    <w:p w14:paraId="32DBC5DD" w14:textId="77777777" w:rsidR="00940AF6" w:rsidRDefault="00940AF6" w:rsidP="00940AF6">
      <w:pPr>
        <w:keepNext/>
        <w:outlineLvl w:val="4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                                                                PREDSJEDNIKU DENISU DIKOVIĆU</w:t>
      </w:r>
    </w:p>
    <w:p w14:paraId="3442883A" w14:textId="77777777" w:rsidR="00940AF6" w:rsidRDefault="00940AF6" w:rsidP="00940AF6">
      <w:pPr>
        <w:keepNext/>
        <w:tabs>
          <w:tab w:val="center" w:pos="4536"/>
          <w:tab w:val="center" w:pos="7088"/>
        </w:tabs>
        <w:outlineLvl w:val="6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                                                                                   - OVDJE -</w:t>
      </w:r>
    </w:p>
    <w:p w14:paraId="7770E3D8" w14:textId="77777777" w:rsidR="00940AF6" w:rsidRDefault="00940AF6" w:rsidP="00940AF6">
      <w:pPr>
        <w:rPr>
          <w:sz w:val="24"/>
          <w:szCs w:val="24"/>
          <w:lang w:val="hr-HR"/>
        </w:rPr>
      </w:pPr>
    </w:p>
    <w:p w14:paraId="40E1E050" w14:textId="77777777" w:rsidR="00940AF6" w:rsidRDefault="00940AF6" w:rsidP="00940AF6">
      <w:pPr>
        <w:rPr>
          <w:sz w:val="24"/>
          <w:szCs w:val="24"/>
          <w:lang w:val="hr-HR"/>
        </w:rPr>
      </w:pPr>
    </w:p>
    <w:p w14:paraId="05B06C2F" w14:textId="77777777" w:rsidR="00940AF6" w:rsidRDefault="00940AF6" w:rsidP="00940AF6">
      <w:pPr>
        <w:rPr>
          <w:sz w:val="24"/>
          <w:szCs w:val="24"/>
          <w:lang w:val="hr-HR"/>
        </w:rPr>
      </w:pPr>
    </w:p>
    <w:p w14:paraId="2938F69D" w14:textId="77777777" w:rsidR="00940AF6" w:rsidRDefault="00940AF6" w:rsidP="00940AF6">
      <w:pPr>
        <w:rPr>
          <w:sz w:val="24"/>
          <w:szCs w:val="24"/>
          <w:lang w:val="hr-HR"/>
        </w:rPr>
      </w:pPr>
    </w:p>
    <w:p w14:paraId="346726DE" w14:textId="77777777" w:rsidR="00940AF6" w:rsidRDefault="00940AF6" w:rsidP="00940AF6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PREDMET: </w:t>
      </w:r>
      <w:r>
        <w:rPr>
          <w:b/>
          <w:sz w:val="24"/>
          <w:szCs w:val="24"/>
          <w:lang w:val="hr-HR"/>
        </w:rPr>
        <w:t>Prijedlog Programa  građenja</w:t>
      </w:r>
    </w:p>
    <w:p w14:paraId="744AE943" w14:textId="77777777" w:rsidR="00940AF6" w:rsidRDefault="00940AF6" w:rsidP="00940AF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komunalne      infrastrukture   </w:t>
      </w:r>
    </w:p>
    <w:p w14:paraId="78E3AEA4" w14:textId="65B25C1E" w:rsidR="00940AF6" w:rsidRDefault="00940AF6" w:rsidP="00940AF6">
      <w:pPr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za  2026. godinu  </w:t>
      </w:r>
      <w:r>
        <w:rPr>
          <w:sz w:val="24"/>
          <w:szCs w:val="24"/>
          <w:lang w:val="hr-HR"/>
        </w:rPr>
        <w:t>– dostavlja  se</w:t>
      </w:r>
    </w:p>
    <w:p w14:paraId="51AFBACB" w14:textId="77777777" w:rsidR="00940AF6" w:rsidRDefault="00940AF6" w:rsidP="00940AF6">
      <w:pPr>
        <w:rPr>
          <w:sz w:val="24"/>
          <w:szCs w:val="24"/>
          <w:lang w:val="hr-HR"/>
        </w:rPr>
      </w:pPr>
    </w:p>
    <w:p w14:paraId="514A5C93" w14:textId="77777777" w:rsidR="00940AF6" w:rsidRDefault="00940AF6" w:rsidP="00940AF6">
      <w:pPr>
        <w:rPr>
          <w:sz w:val="24"/>
          <w:szCs w:val="24"/>
          <w:lang w:val="hr-HR"/>
        </w:rPr>
      </w:pPr>
    </w:p>
    <w:p w14:paraId="02A9A75D" w14:textId="77777777" w:rsidR="00940AF6" w:rsidRDefault="00940AF6" w:rsidP="00940AF6">
      <w:pPr>
        <w:rPr>
          <w:sz w:val="24"/>
          <w:szCs w:val="24"/>
          <w:lang w:val="hr-HR"/>
        </w:rPr>
      </w:pPr>
    </w:p>
    <w:p w14:paraId="5D9DE944" w14:textId="77777777" w:rsidR="00940AF6" w:rsidRDefault="00940AF6" w:rsidP="00940AF6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Poštovani</w:t>
      </w:r>
      <w:proofErr w:type="spellEnd"/>
      <w:r>
        <w:rPr>
          <w:bCs/>
          <w:sz w:val="24"/>
          <w:szCs w:val="24"/>
        </w:rPr>
        <w:t>,</w:t>
      </w:r>
    </w:p>
    <w:p w14:paraId="0E0AC8A6" w14:textId="730594D1" w:rsidR="00940AF6" w:rsidRDefault="00940AF6" w:rsidP="00940AF6">
      <w:pPr>
        <w:ind w:firstLine="72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Na temelju članka 49. stavka 2. Poslovnika Općinskog vijeća Općine Marčana (“Službene novine Općine Marčana”, br. 7/09., 2/13., 4/13.-pročišćeni tekst i 3/21.), priloženo dostavljam Program građenja komunalne infrastrukture za 2026. godinu s obrazloženjem, te predlažem da se odlučivanje o tom prijedlogu uvrsti na dnevni red slijedeće sjednice Općinskog vijeća Općine Marčana istodobno sa odlučivanjem o donošenju Proračuna Općine Marčana za 2026. godinu.</w:t>
      </w:r>
    </w:p>
    <w:p w14:paraId="4EC02DD8" w14:textId="77777777" w:rsidR="00940AF6" w:rsidRDefault="00940AF6" w:rsidP="00940AF6">
      <w:pPr>
        <w:ind w:firstLine="720"/>
        <w:jc w:val="both"/>
        <w:rPr>
          <w:bCs/>
          <w:sz w:val="24"/>
          <w:szCs w:val="24"/>
          <w:lang w:val="hr-HR"/>
        </w:rPr>
      </w:pPr>
    </w:p>
    <w:p w14:paraId="3DAB9162" w14:textId="6CF6700E" w:rsidR="00940AF6" w:rsidRDefault="00940AF6" w:rsidP="00940AF6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Za stručnog izvjestitelja o prijedlogu predmetnog Programa na sjednici Općinskog vijeća i radnih tijela Općinskog vijeća određujem Jakova </w:t>
      </w:r>
      <w:proofErr w:type="spellStart"/>
      <w:r>
        <w:rPr>
          <w:sz w:val="24"/>
          <w:lang w:val="hr-HR"/>
        </w:rPr>
        <w:t>Benazića</w:t>
      </w:r>
      <w:proofErr w:type="spellEnd"/>
      <w:r>
        <w:rPr>
          <w:sz w:val="24"/>
          <w:lang w:val="hr-HR"/>
        </w:rPr>
        <w:t>, službenika privremeno ovlaštenog za obavljanje poslova pročelnika Upravnog odjela za prostorno planiranje, zaštitu okoliša, komunalno gospodarstvo i izgradnju.</w:t>
      </w:r>
    </w:p>
    <w:p w14:paraId="79F5353D" w14:textId="77777777" w:rsidR="00940AF6" w:rsidRDefault="00940AF6" w:rsidP="00940AF6">
      <w:pPr>
        <w:ind w:firstLine="720"/>
        <w:rPr>
          <w:bCs/>
          <w:sz w:val="24"/>
          <w:szCs w:val="24"/>
          <w:lang w:val="hr-HR"/>
        </w:rPr>
      </w:pPr>
    </w:p>
    <w:p w14:paraId="4F0860CB" w14:textId="77777777" w:rsidR="00940AF6" w:rsidRDefault="00940AF6" w:rsidP="00940AF6">
      <w:pPr>
        <w:ind w:firstLine="720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 poštovanjem, </w:t>
      </w:r>
    </w:p>
    <w:p w14:paraId="0F761A80" w14:textId="77777777" w:rsidR="00940AF6" w:rsidRDefault="00940AF6" w:rsidP="00940AF6">
      <w:pPr>
        <w:rPr>
          <w:b/>
          <w:sz w:val="24"/>
          <w:szCs w:val="24"/>
          <w:lang w:val="hr-HR"/>
        </w:rPr>
      </w:pPr>
    </w:p>
    <w:p w14:paraId="40E3504E" w14:textId="627119C2" w:rsidR="00940AF6" w:rsidRDefault="00940AF6" w:rsidP="00940AF6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                                   OPĆINSKI NAČELNIK</w:t>
      </w:r>
    </w:p>
    <w:p w14:paraId="6B8C95D4" w14:textId="768A22A9" w:rsidR="00940AF6" w:rsidRDefault="0005680F" w:rsidP="0005680F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</w:t>
      </w:r>
      <w:r w:rsidR="00940AF6">
        <w:rPr>
          <w:b/>
          <w:sz w:val="24"/>
          <w:szCs w:val="24"/>
          <w:lang w:val="hr-HR"/>
        </w:rPr>
        <w:t>Predrag Plišk</w:t>
      </w:r>
      <w:r>
        <w:rPr>
          <w:b/>
          <w:sz w:val="24"/>
          <w:szCs w:val="24"/>
          <w:lang w:val="hr-HR"/>
        </w:rPr>
        <w:t>o, v.r.</w:t>
      </w:r>
    </w:p>
    <w:p w14:paraId="0B5CC986" w14:textId="77777777" w:rsidR="00940AF6" w:rsidRDefault="00940AF6" w:rsidP="00940AF6">
      <w:pPr>
        <w:tabs>
          <w:tab w:val="left" w:pos="1860"/>
        </w:tabs>
        <w:suppressAutoHyphens/>
        <w:jc w:val="both"/>
        <w:rPr>
          <w:sz w:val="24"/>
          <w:lang w:val="hr-HR" w:eastAsia="zh-CN"/>
        </w:rPr>
      </w:pPr>
    </w:p>
    <w:bookmarkEnd w:id="0"/>
    <w:p w14:paraId="11ABBF36" w14:textId="77777777" w:rsidR="00940AF6" w:rsidRDefault="00940AF6">
      <w:pPr>
        <w:rPr>
          <w:rFonts w:eastAsia="Calibri"/>
          <w:sz w:val="24"/>
          <w:szCs w:val="24"/>
          <w:lang w:val="hr-HR"/>
        </w:rPr>
      </w:pPr>
      <w:r>
        <w:rPr>
          <w:sz w:val="24"/>
          <w:szCs w:val="24"/>
        </w:rPr>
        <w:br w:type="page"/>
      </w:r>
    </w:p>
    <w:p w14:paraId="00DD9264" w14:textId="7DD44DC1" w:rsidR="00844CDE" w:rsidRPr="00030E9D" w:rsidRDefault="001B05C9">
      <w:pPr>
        <w:pStyle w:val="Tijeloteksta"/>
        <w:ind w:firstLine="720"/>
        <w:jc w:val="both"/>
        <w:rPr>
          <w:sz w:val="24"/>
          <w:szCs w:val="24"/>
        </w:rPr>
      </w:pPr>
      <w:r w:rsidRPr="00030E9D">
        <w:rPr>
          <w:sz w:val="24"/>
          <w:szCs w:val="24"/>
        </w:rPr>
        <w:lastRenderedPageBreak/>
        <w:t xml:space="preserve">Na temelju članka </w:t>
      </w:r>
      <w:r w:rsidR="005118F9" w:rsidRPr="00030E9D">
        <w:rPr>
          <w:sz w:val="24"/>
          <w:szCs w:val="24"/>
        </w:rPr>
        <w:t>67</w:t>
      </w:r>
      <w:r w:rsidRPr="00030E9D">
        <w:rPr>
          <w:sz w:val="24"/>
          <w:szCs w:val="24"/>
        </w:rPr>
        <w:t xml:space="preserve">. stavka </w:t>
      </w:r>
      <w:r w:rsidR="005118F9" w:rsidRPr="00030E9D">
        <w:rPr>
          <w:sz w:val="24"/>
          <w:szCs w:val="24"/>
        </w:rPr>
        <w:t>1</w:t>
      </w:r>
      <w:r w:rsidRPr="00030E9D">
        <w:rPr>
          <w:sz w:val="24"/>
          <w:szCs w:val="24"/>
        </w:rPr>
        <w:t xml:space="preserve">. Zakona o komunalnom gospodarstvu </w:t>
      </w:r>
      <w:r w:rsidR="0094138F" w:rsidRPr="00030E9D">
        <w:rPr>
          <w:sz w:val="24"/>
          <w:szCs w:val="24"/>
        </w:rPr>
        <w:t xml:space="preserve">(“Narodne novine”, br. 68/18., 110/18. i 32/20.)  </w:t>
      </w:r>
      <w:r w:rsidRPr="00030E9D">
        <w:rPr>
          <w:sz w:val="24"/>
          <w:szCs w:val="24"/>
        </w:rPr>
        <w:t xml:space="preserve">i članka 36. točke 5. Statuta Općine Marčana (“Službene novine Općine Marčana”, br. 7/09., 2/13. </w:t>
      </w:r>
      <w:r w:rsidR="00B1121A" w:rsidRPr="00030E9D">
        <w:rPr>
          <w:sz w:val="24"/>
          <w:szCs w:val="24"/>
        </w:rPr>
        <w:t>,</w:t>
      </w:r>
      <w:r w:rsidRPr="00030E9D">
        <w:rPr>
          <w:sz w:val="24"/>
          <w:szCs w:val="24"/>
        </w:rPr>
        <w:t xml:space="preserve"> 4/13-pročišćeni tekst</w:t>
      </w:r>
      <w:r w:rsidR="004718CF" w:rsidRPr="00030E9D">
        <w:rPr>
          <w:sz w:val="24"/>
          <w:szCs w:val="24"/>
        </w:rPr>
        <w:t xml:space="preserve">, </w:t>
      </w:r>
      <w:r w:rsidR="00B1121A" w:rsidRPr="00030E9D">
        <w:rPr>
          <w:sz w:val="24"/>
          <w:szCs w:val="24"/>
        </w:rPr>
        <w:t xml:space="preserve"> 3/21.</w:t>
      </w:r>
      <w:r w:rsidR="004718CF" w:rsidRPr="00030E9D">
        <w:rPr>
          <w:sz w:val="24"/>
          <w:szCs w:val="24"/>
        </w:rPr>
        <w:t xml:space="preserve"> i 14/22.</w:t>
      </w:r>
      <w:r w:rsidRPr="00030E9D">
        <w:rPr>
          <w:sz w:val="24"/>
          <w:szCs w:val="24"/>
        </w:rPr>
        <w:t xml:space="preserve">),  Općinsko vijeće Općine Marčana, na </w:t>
      </w:r>
      <w:r w:rsidR="0005680F">
        <w:rPr>
          <w:sz w:val="24"/>
          <w:szCs w:val="24"/>
        </w:rPr>
        <w:t xml:space="preserve">4. </w:t>
      </w:r>
      <w:r w:rsidRPr="00030E9D">
        <w:rPr>
          <w:sz w:val="24"/>
          <w:szCs w:val="24"/>
        </w:rPr>
        <w:t xml:space="preserve">sjednici održanoj dana </w:t>
      </w:r>
      <w:r w:rsidR="00FF7D9A" w:rsidRPr="00030E9D">
        <w:rPr>
          <w:sz w:val="24"/>
          <w:szCs w:val="24"/>
        </w:rPr>
        <w:t>……….202</w:t>
      </w:r>
      <w:r w:rsidR="00A141F9" w:rsidRPr="00030E9D">
        <w:rPr>
          <w:sz w:val="24"/>
          <w:szCs w:val="24"/>
        </w:rPr>
        <w:t>5</w:t>
      </w:r>
      <w:r w:rsidRPr="00030E9D">
        <w:rPr>
          <w:sz w:val="24"/>
          <w:szCs w:val="24"/>
        </w:rPr>
        <w:t xml:space="preserve">. godine, donosi </w:t>
      </w:r>
    </w:p>
    <w:p w14:paraId="4F45C14C" w14:textId="77777777" w:rsidR="00844CDE" w:rsidRPr="00030E9D" w:rsidRDefault="00844CDE">
      <w:pPr>
        <w:pStyle w:val="Naslov4"/>
        <w:rPr>
          <w:sz w:val="16"/>
          <w:szCs w:val="16"/>
        </w:rPr>
      </w:pPr>
    </w:p>
    <w:p w14:paraId="42155894" w14:textId="77777777" w:rsidR="00844CDE" w:rsidRPr="00030E9D" w:rsidRDefault="001B05C9">
      <w:pPr>
        <w:pStyle w:val="Naslov4"/>
        <w:rPr>
          <w:sz w:val="32"/>
        </w:rPr>
      </w:pPr>
      <w:r w:rsidRPr="00030E9D">
        <w:rPr>
          <w:sz w:val="32"/>
        </w:rPr>
        <w:t xml:space="preserve">P R O G R A M   </w:t>
      </w:r>
    </w:p>
    <w:p w14:paraId="47F3EE25" w14:textId="77777777" w:rsidR="00844CDE" w:rsidRPr="00030E9D" w:rsidRDefault="001B05C9">
      <w:pPr>
        <w:jc w:val="center"/>
        <w:rPr>
          <w:b/>
          <w:sz w:val="28"/>
          <w:lang w:val="hr-HR"/>
        </w:rPr>
      </w:pPr>
      <w:r w:rsidRPr="00030E9D">
        <w:rPr>
          <w:b/>
          <w:sz w:val="28"/>
          <w:lang w:val="hr-HR"/>
        </w:rPr>
        <w:t>gra</w:t>
      </w:r>
      <w:r w:rsidR="004264C9" w:rsidRPr="00030E9D">
        <w:rPr>
          <w:b/>
          <w:sz w:val="28"/>
          <w:lang w:val="hr-HR"/>
        </w:rPr>
        <w:t>đenja</w:t>
      </w:r>
      <w:r w:rsidRPr="00030E9D">
        <w:rPr>
          <w:b/>
          <w:sz w:val="28"/>
          <w:lang w:val="hr-HR"/>
        </w:rPr>
        <w:t xml:space="preserve"> komunalne infrastrukture</w:t>
      </w:r>
    </w:p>
    <w:p w14:paraId="7403ED1C" w14:textId="3EAE61BC" w:rsidR="00844CDE" w:rsidRPr="00030E9D" w:rsidRDefault="001B05C9">
      <w:pPr>
        <w:jc w:val="center"/>
        <w:rPr>
          <w:b/>
          <w:sz w:val="28"/>
          <w:lang w:val="hr-HR"/>
        </w:rPr>
      </w:pPr>
      <w:r w:rsidRPr="00030E9D">
        <w:rPr>
          <w:b/>
          <w:sz w:val="28"/>
          <w:lang w:val="hr-HR"/>
        </w:rPr>
        <w:t xml:space="preserve">za </w:t>
      </w:r>
      <w:r w:rsidR="00FF7D9A" w:rsidRPr="00030E9D">
        <w:rPr>
          <w:b/>
          <w:sz w:val="28"/>
          <w:lang w:val="hr-HR"/>
        </w:rPr>
        <w:t>202</w:t>
      </w:r>
      <w:r w:rsidR="00A141F9" w:rsidRPr="00030E9D">
        <w:rPr>
          <w:b/>
          <w:sz w:val="28"/>
          <w:lang w:val="hr-HR"/>
        </w:rPr>
        <w:t>6</w:t>
      </w:r>
      <w:r w:rsidRPr="00030E9D">
        <w:rPr>
          <w:b/>
          <w:sz w:val="28"/>
          <w:lang w:val="hr-HR"/>
        </w:rPr>
        <w:t>. godin</w:t>
      </w:r>
      <w:r w:rsidR="002B4EB4" w:rsidRPr="00030E9D">
        <w:rPr>
          <w:b/>
          <w:sz w:val="28"/>
          <w:lang w:val="hr-HR"/>
        </w:rPr>
        <w:t>u</w:t>
      </w:r>
    </w:p>
    <w:p w14:paraId="55AC4C0C" w14:textId="77777777" w:rsidR="008D06C4" w:rsidRPr="00030E9D" w:rsidRDefault="008D06C4">
      <w:pPr>
        <w:rPr>
          <w:sz w:val="24"/>
          <w:szCs w:val="24"/>
          <w:lang w:val="hr-HR"/>
        </w:rPr>
      </w:pPr>
    </w:p>
    <w:p w14:paraId="4DEE5262" w14:textId="77777777" w:rsidR="00844CDE" w:rsidRPr="00030E9D" w:rsidRDefault="001B05C9">
      <w:pPr>
        <w:pStyle w:val="Naslov5"/>
        <w:rPr>
          <w:szCs w:val="24"/>
        </w:rPr>
      </w:pPr>
      <w:r w:rsidRPr="00030E9D">
        <w:rPr>
          <w:szCs w:val="24"/>
        </w:rPr>
        <w:t>I. OPĆ</w:t>
      </w:r>
      <w:r w:rsidR="005118F9" w:rsidRPr="00030E9D">
        <w:rPr>
          <w:szCs w:val="24"/>
        </w:rPr>
        <w:t>E</w:t>
      </w:r>
      <w:r w:rsidRPr="00030E9D">
        <w:rPr>
          <w:szCs w:val="24"/>
        </w:rPr>
        <w:t xml:space="preserve"> ODREDB</w:t>
      </w:r>
      <w:r w:rsidR="005118F9" w:rsidRPr="00030E9D">
        <w:rPr>
          <w:szCs w:val="24"/>
        </w:rPr>
        <w:t>E</w:t>
      </w:r>
    </w:p>
    <w:p w14:paraId="4ADB5444" w14:textId="77777777" w:rsidR="00844CDE" w:rsidRPr="00030E9D" w:rsidRDefault="001B05C9">
      <w:pPr>
        <w:jc w:val="center"/>
        <w:rPr>
          <w:b/>
          <w:sz w:val="24"/>
          <w:szCs w:val="24"/>
          <w:lang w:val="hr-HR"/>
        </w:rPr>
      </w:pPr>
      <w:r w:rsidRPr="00030E9D">
        <w:rPr>
          <w:b/>
          <w:sz w:val="24"/>
          <w:szCs w:val="24"/>
          <w:lang w:val="hr-HR"/>
        </w:rPr>
        <w:t>Točka 1.</w:t>
      </w:r>
    </w:p>
    <w:p w14:paraId="5B3C864C" w14:textId="60340C1D" w:rsidR="005118F9" w:rsidRPr="00030E9D" w:rsidRDefault="003E4D05" w:rsidP="00DA43A2">
      <w:pPr>
        <w:jc w:val="both"/>
        <w:rPr>
          <w:sz w:val="24"/>
          <w:szCs w:val="24"/>
        </w:rPr>
      </w:pPr>
      <w:r w:rsidRPr="00030E9D">
        <w:rPr>
          <w:sz w:val="24"/>
          <w:szCs w:val="24"/>
        </w:rPr>
        <w:tab/>
      </w:r>
      <w:proofErr w:type="spellStart"/>
      <w:r w:rsidR="001B05C9" w:rsidRPr="00030E9D">
        <w:rPr>
          <w:sz w:val="24"/>
          <w:szCs w:val="24"/>
        </w:rPr>
        <w:t>Ov</w:t>
      </w:r>
      <w:r w:rsidR="005118F9" w:rsidRPr="00030E9D">
        <w:rPr>
          <w:sz w:val="24"/>
          <w:szCs w:val="24"/>
        </w:rPr>
        <w:t>im</w:t>
      </w:r>
      <w:proofErr w:type="spellEnd"/>
      <w:r w:rsidR="001B05C9" w:rsidRPr="00030E9D">
        <w:rPr>
          <w:sz w:val="24"/>
          <w:szCs w:val="24"/>
        </w:rPr>
        <w:t xml:space="preserve"> </w:t>
      </w:r>
      <w:proofErr w:type="spellStart"/>
      <w:r w:rsidR="001B05C9" w:rsidRPr="00030E9D">
        <w:rPr>
          <w:sz w:val="24"/>
          <w:szCs w:val="24"/>
        </w:rPr>
        <w:t>Programom</w:t>
      </w:r>
      <w:proofErr w:type="spellEnd"/>
      <w:r w:rsidR="001B05C9" w:rsidRPr="00030E9D">
        <w:rPr>
          <w:sz w:val="24"/>
          <w:szCs w:val="24"/>
        </w:rPr>
        <w:t xml:space="preserve"> </w:t>
      </w:r>
      <w:r w:rsidR="00DA43A2" w:rsidRPr="00030E9D">
        <w:rPr>
          <w:sz w:val="24"/>
          <w:szCs w:val="24"/>
        </w:rPr>
        <w:t xml:space="preserve">se, </w:t>
      </w:r>
      <w:proofErr w:type="spellStart"/>
      <w:r w:rsidR="00DA43A2" w:rsidRPr="00030E9D">
        <w:rPr>
          <w:sz w:val="24"/>
          <w:szCs w:val="24"/>
        </w:rPr>
        <w:t>sukladno</w:t>
      </w:r>
      <w:proofErr w:type="spellEnd"/>
      <w:r w:rsidR="00DA43A2" w:rsidRPr="00030E9D">
        <w:rPr>
          <w:sz w:val="24"/>
          <w:szCs w:val="24"/>
        </w:rPr>
        <w:t xml:space="preserve"> </w:t>
      </w:r>
      <w:proofErr w:type="spellStart"/>
      <w:r w:rsidR="00DA43A2" w:rsidRPr="00030E9D">
        <w:rPr>
          <w:sz w:val="24"/>
          <w:szCs w:val="24"/>
        </w:rPr>
        <w:t>Zakonu</w:t>
      </w:r>
      <w:proofErr w:type="spellEnd"/>
      <w:r w:rsidR="00DA43A2" w:rsidRPr="00030E9D">
        <w:rPr>
          <w:sz w:val="24"/>
          <w:szCs w:val="24"/>
        </w:rPr>
        <w:t xml:space="preserve"> o </w:t>
      </w:r>
      <w:proofErr w:type="spellStart"/>
      <w:r w:rsidR="00DA43A2" w:rsidRPr="00030E9D">
        <w:rPr>
          <w:sz w:val="24"/>
          <w:szCs w:val="24"/>
        </w:rPr>
        <w:t>komunalnom</w:t>
      </w:r>
      <w:proofErr w:type="spellEnd"/>
      <w:r w:rsidR="00DA43A2" w:rsidRPr="00030E9D">
        <w:rPr>
          <w:sz w:val="24"/>
          <w:szCs w:val="24"/>
        </w:rPr>
        <w:t xml:space="preserve"> </w:t>
      </w:r>
      <w:proofErr w:type="spellStart"/>
      <w:r w:rsidR="00DA43A2" w:rsidRPr="00030E9D">
        <w:rPr>
          <w:sz w:val="24"/>
          <w:szCs w:val="24"/>
        </w:rPr>
        <w:t>gospodarstvu</w:t>
      </w:r>
      <w:proofErr w:type="spellEnd"/>
      <w:r w:rsidR="00DA43A2" w:rsidRPr="00030E9D">
        <w:rPr>
          <w:sz w:val="24"/>
          <w:szCs w:val="24"/>
        </w:rPr>
        <w:t xml:space="preserve"> </w:t>
      </w:r>
      <w:proofErr w:type="spellStart"/>
      <w:r w:rsidR="005118F9" w:rsidRPr="00030E9D">
        <w:rPr>
          <w:sz w:val="24"/>
          <w:szCs w:val="24"/>
        </w:rPr>
        <w:t>određuju</w:t>
      </w:r>
      <w:proofErr w:type="spellEnd"/>
      <w:r w:rsidR="005118F9" w:rsidRPr="00030E9D">
        <w:rPr>
          <w:sz w:val="24"/>
          <w:szCs w:val="24"/>
        </w:rPr>
        <w:t xml:space="preserve"> se </w:t>
      </w:r>
      <w:r w:rsidR="001B05C9" w:rsidRPr="00030E9D">
        <w:rPr>
          <w:sz w:val="24"/>
          <w:szCs w:val="24"/>
        </w:rPr>
        <w:t xml:space="preserve">za </w:t>
      </w:r>
      <w:r w:rsidR="00FF7D9A" w:rsidRPr="00030E9D">
        <w:rPr>
          <w:sz w:val="24"/>
          <w:szCs w:val="24"/>
        </w:rPr>
        <w:t>202</w:t>
      </w:r>
      <w:r w:rsidR="00A141F9" w:rsidRPr="00030E9D">
        <w:rPr>
          <w:sz w:val="24"/>
          <w:szCs w:val="24"/>
        </w:rPr>
        <w:t>6</w:t>
      </w:r>
      <w:r w:rsidR="001B05C9" w:rsidRPr="00030E9D">
        <w:rPr>
          <w:sz w:val="24"/>
          <w:szCs w:val="24"/>
        </w:rPr>
        <w:t xml:space="preserve">. </w:t>
      </w:r>
      <w:proofErr w:type="spellStart"/>
      <w:r w:rsidR="001B05C9" w:rsidRPr="00030E9D">
        <w:rPr>
          <w:sz w:val="24"/>
          <w:szCs w:val="24"/>
        </w:rPr>
        <w:t>godinu</w:t>
      </w:r>
      <w:proofErr w:type="spellEnd"/>
      <w:r w:rsidR="005118F9" w:rsidRPr="00030E9D">
        <w:rPr>
          <w:sz w:val="24"/>
          <w:szCs w:val="24"/>
        </w:rPr>
        <w:t>:</w:t>
      </w:r>
    </w:p>
    <w:p w14:paraId="3BF90A65" w14:textId="77777777" w:rsidR="005118F9" w:rsidRPr="00030E9D" w:rsidRDefault="005118F9" w:rsidP="005118F9">
      <w:pPr>
        <w:pStyle w:val="Tijeloteksta"/>
        <w:ind w:firstLine="720"/>
        <w:jc w:val="both"/>
        <w:rPr>
          <w:sz w:val="24"/>
          <w:szCs w:val="24"/>
        </w:rPr>
      </w:pPr>
      <w:r w:rsidRPr="00030E9D">
        <w:rPr>
          <w:sz w:val="24"/>
          <w:szCs w:val="24"/>
        </w:rPr>
        <w:t>1. građevine komunalne infrastrukture koje će se graditi radi uređenja neuređenih dijelova građevinskog područja,</w:t>
      </w:r>
    </w:p>
    <w:p w14:paraId="5C109709" w14:textId="77777777" w:rsidR="005118F9" w:rsidRPr="00030E9D" w:rsidRDefault="005118F9" w:rsidP="005118F9">
      <w:pPr>
        <w:pStyle w:val="Tijeloteksta"/>
        <w:ind w:firstLine="720"/>
        <w:jc w:val="both"/>
        <w:rPr>
          <w:sz w:val="24"/>
          <w:szCs w:val="24"/>
        </w:rPr>
      </w:pPr>
      <w:r w:rsidRPr="00030E9D">
        <w:rPr>
          <w:sz w:val="24"/>
          <w:szCs w:val="24"/>
        </w:rPr>
        <w:t>2. građevine komunalne infrastrukture koje će se graditi u uređenim dijelovima građevinskog područja,</w:t>
      </w:r>
    </w:p>
    <w:p w14:paraId="037F2604" w14:textId="77777777" w:rsidR="005118F9" w:rsidRPr="00030E9D" w:rsidRDefault="005118F9" w:rsidP="005118F9">
      <w:pPr>
        <w:pStyle w:val="Tijeloteksta"/>
        <w:ind w:firstLine="720"/>
        <w:jc w:val="both"/>
        <w:rPr>
          <w:sz w:val="24"/>
          <w:szCs w:val="24"/>
        </w:rPr>
      </w:pPr>
      <w:r w:rsidRPr="00030E9D">
        <w:rPr>
          <w:sz w:val="24"/>
          <w:szCs w:val="24"/>
        </w:rPr>
        <w:t>3. građevine komunalne infrastrukture koje će se graditi izvan građevinskog područja</w:t>
      </w:r>
    </w:p>
    <w:p w14:paraId="3FE21097" w14:textId="77777777" w:rsidR="005118F9" w:rsidRPr="00030E9D" w:rsidRDefault="005118F9" w:rsidP="005118F9">
      <w:pPr>
        <w:pStyle w:val="Tijeloteksta"/>
        <w:ind w:firstLine="720"/>
        <w:jc w:val="both"/>
        <w:rPr>
          <w:sz w:val="24"/>
          <w:szCs w:val="24"/>
        </w:rPr>
      </w:pPr>
      <w:r w:rsidRPr="00030E9D">
        <w:rPr>
          <w:sz w:val="24"/>
          <w:szCs w:val="24"/>
        </w:rPr>
        <w:t>4. postojeće građevine komunalne infrastrukture koje će se rekonstruirati i način rekonstrukcije,</w:t>
      </w:r>
    </w:p>
    <w:p w14:paraId="4DA87644" w14:textId="5A82C944" w:rsidR="005118F9" w:rsidRPr="00030E9D" w:rsidRDefault="006369EB" w:rsidP="005118F9">
      <w:pPr>
        <w:pStyle w:val="Tijeloteksta"/>
        <w:ind w:firstLine="720"/>
        <w:jc w:val="both"/>
        <w:rPr>
          <w:sz w:val="24"/>
          <w:szCs w:val="24"/>
        </w:rPr>
      </w:pPr>
      <w:r w:rsidRPr="00030E9D">
        <w:rPr>
          <w:sz w:val="24"/>
          <w:szCs w:val="24"/>
        </w:rPr>
        <w:t>5</w:t>
      </w:r>
      <w:r w:rsidR="005118F9" w:rsidRPr="00030E9D">
        <w:rPr>
          <w:sz w:val="24"/>
          <w:szCs w:val="24"/>
        </w:rPr>
        <w:t>. druga pitanja.</w:t>
      </w:r>
    </w:p>
    <w:p w14:paraId="52CDF415" w14:textId="77777777" w:rsidR="0056777B" w:rsidRPr="00030E9D" w:rsidRDefault="0056777B" w:rsidP="0056777B">
      <w:pPr>
        <w:pStyle w:val="Tijeloteksta"/>
        <w:ind w:firstLine="720"/>
        <w:jc w:val="both"/>
        <w:rPr>
          <w:sz w:val="24"/>
          <w:szCs w:val="24"/>
        </w:rPr>
      </w:pPr>
      <w:r w:rsidRPr="00030E9D">
        <w:rPr>
          <w:sz w:val="24"/>
          <w:szCs w:val="24"/>
        </w:rPr>
        <w:t>Ovaj Program  odnosi se na građenje slijedećih građevina komunalne infrastrukture:  nerazvrstane ceste, javne prometne površine na kojima nije dopušten promet motornih vozila, javna parkirališta, javne zelene površine, građevine i uređaji javne namjene, javna rasvjeta</w:t>
      </w:r>
      <w:r w:rsidR="00DA43A2" w:rsidRPr="00030E9D">
        <w:rPr>
          <w:sz w:val="24"/>
          <w:szCs w:val="24"/>
        </w:rPr>
        <w:t xml:space="preserve"> i </w:t>
      </w:r>
      <w:r w:rsidRPr="00030E9D">
        <w:rPr>
          <w:sz w:val="24"/>
          <w:szCs w:val="24"/>
        </w:rPr>
        <w:t xml:space="preserve"> groblja</w:t>
      </w:r>
      <w:r w:rsidR="001676BA" w:rsidRPr="00030E9D">
        <w:rPr>
          <w:sz w:val="24"/>
          <w:szCs w:val="24"/>
        </w:rPr>
        <w:t>.</w:t>
      </w:r>
    </w:p>
    <w:p w14:paraId="42199A40" w14:textId="5C56A74D" w:rsidR="002963AD" w:rsidRPr="00030E9D" w:rsidRDefault="002963AD" w:rsidP="005118F9">
      <w:pPr>
        <w:pStyle w:val="Tijeloteksta"/>
        <w:ind w:firstLine="720"/>
        <w:jc w:val="both"/>
        <w:rPr>
          <w:sz w:val="24"/>
          <w:szCs w:val="24"/>
        </w:rPr>
      </w:pPr>
      <w:r w:rsidRPr="00030E9D">
        <w:rPr>
          <w:sz w:val="24"/>
          <w:szCs w:val="24"/>
        </w:rPr>
        <w:t xml:space="preserve">Za pojedine građevine komunalne infrastrukture, ovime se Programom  određuje dio početnih radova i troškova vezanih za građenje komunalne infrastrukture  (nabava zemljišta, uklanjanje i izmještanje postojećih građevina i trajnih nasada, sanacija zemljišta, izrada projekata i druge dokumentacije, ishođenje akata potrebnih za izvlaštenje i građenje) koji će se izvršiti u </w:t>
      </w:r>
      <w:r w:rsidR="00FF7D9A" w:rsidRPr="00030E9D">
        <w:rPr>
          <w:sz w:val="24"/>
          <w:szCs w:val="24"/>
        </w:rPr>
        <w:t>202</w:t>
      </w:r>
      <w:r w:rsidR="007B6961" w:rsidRPr="00030E9D">
        <w:rPr>
          <w:sz w:val="24"/>
          <w:szCs w:val="24"/>
        </w:rPr>
        <w:t>5</w:t>
      </w:r>
      <w:r w:rsidRPr="00030E9D">
        <w:rPr>
          <w:sz w:val="24"/>
          <w:szCs w:val="24"/>
        </w:rPr>
        <w:t>. godini u cilju omogućavanja građenja te infrastrukture u kasnijim godinama.</w:t>
      </w:r>
    </w:p>
    <w:p w14:paraId="6B3F742C" w14:textId="77777777" w:rsidR="002963AD" w:rsidRPr="00030E9D" w:rsidRDefault="002963AD" w:rsidP="005118F9">
      <w:pPr>
        <w:jc w:val="center"/>
        <w:rPr>
          <w:b/>
          <w:sz w:val="24"/>
          <w:szCs w:val="24"/>
          <w:lang w:val="hr-HR"/>
        </w:rPr>
      </w:pPr>
    </w:p>
    <w:p w14:paraId="7C589D8A" w14:textId="77777777" w:rsidR="005118F9" w:rsidRPr="00030E9D" w:rsidRDefault="005118F9" w:rsidP="005118F9">
      <w:pPr>
        <w:jc w:val="center"/>
        <w:rPr>
          <w:b/>
          <w:sz w:val="24"/>
          <w:szCs w:val="24"/>
          <w:lang w:val="hr-HR"/>
        </w:rPr>
      </w:pPr>
      <w:r w:rsidRPr="00030E9D">
        <w:rPr>
          <w:b/>
          <w:sz w:val="24"/>
          <w:szCs w:val="24"/>
          <w:lang w:val="hr-HR"/>
        </w:rPr>
        <w:t xml:space="preserve">Točka </w:t>
      </w:r>
      <w:r w:rsidR="0056777B" w:rsidRPr="00030E9D">
        <w:rPr>
          <w:b/>
          <w:sz w:val="24"/>
          <w:szCs w:val="24"/>
          <w:lang w:val="hr-HR"/>
        </w:rPr>
        <w:t>2</w:t>
      </w:r>
      <w:r w:rsidRPr="00030E9D">
        <w:rPr>
          <w:b/>
          <w:sz w:val="24"/>
          <w:szCs w:val="24"/>
          <w:lang w:val="hr-HR"/>
        </w:rPr>
        <w:t>.</w:t>
      </w:r>
    </w:p>
    <w:p w14:paraId="006B5F5F" w14:textId="7E0B77C1" w:rsidR="00F401C4" w:rsidRPr="00030E9D" w:rsidRDefault="00F401C4" w:rsidP="00F401C4">
      <w:pPr>
        <w:ind w:firstLine="720"/>
        <w:jc w:val="both"/>
        <w:rPr>
          <w:sz w:val="24"/>
        </w:rPr>
      </w:pPr>
      <w:r w:rsidRPr="00030E9D">
        <w:rPr>
          <w:sz w:val="24"/>
        </w:rPr>
        <w:t xml:space="preserve">U </w:t>
      </w:r>
      <w:proofErr w:type="spellStart"/>
      <w:r w:rsidRPr="00030E9D">
        <w:rPr>
          <w:sz w:val="24"/>
        </w:rPr>
        <w:t>slučaju</w:t>
      </w:r>
      <w:proofErr w:type="spellEnd"/>
      <w:r w:rsidRPr="00030E9D">
        <w:rPr>
          <w:sz w:val="24"/>
        </w:rPr>
        <w:t xml:space="preserve"> da </w:t>
      </w:r>
      <w:proofErr w:type="spellStart"/>
      <w:r w:rsidRPr="00030E9D">
        <w:rPr>
          <w:sz w:val="24"/>
        </w:rPr>
        <w:t>između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Općine</w:t>
      </w:r>
      <w:proofErr w:type="spellEnd"/>
      <w:r w:rsidRPr="00030E9D">
        <w:rPr>
          <w:sz w:val="24"/>
        </w:rPr>
        <w:t xml:space="preserve"> Marčana i </w:t>
      </w:r>
      <w:proofErr w:type="spellStart"/>
      <w:r w:rsidRPr="00030E9D">
        <w:rPr>
          <w:sz w:val="24"/>
        </w:rPr>
        <w:t>vlasnika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građevnih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čestica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bude</w:t>
      </w:r>
      <w:proofErr w:type="spellEnd"/>
      <w:r w:rsidRPr="00030E9D">
        <w:rPr>
          <w:sz w:val="24"/>
        </w:rPr>
        <w:t xml:space="preserve"> </w:t>
      </w:r>
      <w:proofErr w:type="spellStart"/>
      <w:proofErr w:type="gramStart"/>
      <w:r w:rsidRPr="00030E9D">
        <w:rPr>
          <w:sz w:val="24"/>
        </w:rPr>
        <w:t>ugovorena</w:t>
      </w:r>
      <w:proofErr w:type="spellEnd"/>
      <w:r w:rsidRPr="00030E9D">
        <w:rPr>
          <w:sz w:val="24"/>
        </w:rPr>
        <w:t xml:space="preserve"> </w:t>
      </w:r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obveza</w:t>
      </w:r>
      <w:proofErr w:type="spellEnd"/>
      <w:proofErr w:type="gram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vlasnika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građevnih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parcela</w:t>
      </w:r>
      <w:proofErr w:type="spellEnd"/>
      <w:r w:rsidRPr="00030E9D">
        <w:rPr>
          <w:sz w:val="24"/>
          <w:lang w:eastAsia="zh-CN"/>
        </w:rPr>
        <w:t xml:space="preserve"> da </w:t>
      </w:r>
      <w:proofErr w:type="spellStart"/>
      <w:r w:rsidRPr="00030E9D">
        <w:rPr>
          <w:sz w:val="24"/>
          <w:lang w:eastAsia="zh-CN"/>
        </w:rPr>
        <w:t>svojim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sredstvima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izgrade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odnosno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organiziraju</w:t>
      </w:r>
      <w:proofErr w:type="spellEnd"/>
      <w:r w:rsidRPr="00030E9D">
        <w:rPr>
          <w:sz w:val="24"/>
          <w:lang w:eastAsia="zh-CN"/>
        </w:rPr>
        <w:t xml:space="preserve"> i </w:t>
      </w:r>
      <w:proofErr w:type="spellStart"/>
      <w:r w:rsidRPr="00030E9D">
        <w:rPr>
          <w:sz w:val="24"/>
          <w:lang w:eastAsia="zh-CN"/>
        </w:rPr>
        <w:t>financiraju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izgradnju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objekata</w:t>
      </w:r>
      <w:proofErr w:type="spellEnd"/>
      <w:r w:rsidRPr="00030E9D">
        <w:rPr>
          <w:sz w:val="24"/>
          <w:lang w:eastAsia="zh-CN"/>
        </w:rPr>
        <w:t xml:space="preserve"> i </w:t>
      </w:r>
      <w:proofErr w:type="spellStart"/>
      <w:r w:rsidRPr="00030E9D">
        <w:rPr>
          <w:sz w:val="24"/>
          <w:lang w:eastAsia="zh-CN"/>
        </w:rPr>
        <w:t>uređaja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komunalne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infrastrukture</w:t>
      </w:r>
      <w:proofErr w:type="spellEnd"/>
      <w:r w:rsidRPr="00030E9D">
        <w:rPr>
          <w:sz w:val="24"/>
          <w:lang w:eastAsia="zh-CN"/>
        </w:rPr>
        <w:t xml:space="preserve"> koji se </w:t>
      </w:r>
      <w:proofErr w:type="spellStart"/>
      <w:r w:rsidRPr="00030E9D">
        <w:rPr>
          <w:sz w:val="24"/>
          <w:lang w:eastAsia="zh-CN"/>
        </w:rPr>
        <w:t>financiraju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iz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komunalnog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  <w:lang w:eastAsia="zh-CN"/>
        </w:rPr>
        <w:t>doprinosa</w:t>
      </w:r>
      <w:proofErr w:type="spellEnd"/>
      <w:r w:rsidRPr="00030E9D">
        <w:rPr>
          <w:sz w:val="24"/>
          <w:lang w:eastAsia="zh-CN"/>
        </w:rPr>
        <w:t xml:space="preserve"> </w:t>
      </w:r>
      <w:proofErr w:type="spellStart"/>
      <w:r w:rsidRPr="00030E9D">
        <w:rPr>
          <w:sz w:val="24"/>
        </w:rPr>
        <w:t>sukladno</w:t>
      </w:r>
      <w:proofErr w:type="spellEnd"/>
      <w:r w:rsidRPr="00030E9D">
        <w:rPr>
          <w:sz w:val="24"/>
        </w:rPr>
        <w:t xml:space="preserve"> </w:t>
      </w:r>
      <w:proofErr w:type="spellStart"/>
      <w:proofErr w:type="gramStart"/>
      <w:r w:rsidRPr="00030E9D">
        <w:rPr>
          <w:sz w:val="24"/>
        </w:rPr>
        <w:t>odredbama</w:t>
      </w:r>
      <w:proofErr w:type="spellEnd"/>
      <w:r w:rsidRPr="00030E9D">
        <w:rPr>
          <w:sz w:val="24"/>
        </w:rPr>
        <w:t xml:space="preserve">  </w:t>
      </w:r>
      <w:proofErr w:type="spellStart"/>
      <w:r w:rsidRPr="00030E9D">
        <w:rPr>
          <w:sz w:val="24"/>
        </w:rPr>
        <w:t>članka</w:t>
      </w:r>
      <w:proofErr w:type="spellEnd"/>
      <w:proofErr w:type="gramEnd"/>
      <w:r w:rsidRPr="00030E9D">
        <w:rPr>
          <w:sz w:val="24"/>
        </w:rPr>
        <w:t xml:space="preserve"> 14. </w:t>
      </w:r>
      <w:proofErr w:type="spellStart"/>
      <w:r w:rsidRPr="00030E9D">
        <w:rPr>
          <w:sz w:val="24"/>
        </w:rPr>
        <w:t>stavaka</w:t>
      </w:r>
      <w:proofErr w:type="spellEnd"/>
      <w:r w:rsidRPr="00030E9D">
        <w:rPr>
          <w:sz w:val="24"/>
        </w:rPr>
        <w:t xml:space="preserve"> 3. </w:t>
      </w:r>
      <w:proofErr w:type="spellStart"/>
      <w:r w:rsidRPr="00030E9D">
        <w:rPr>
          <w:sz w:val="24"/>
        </w:rPr>
        <w:t>do</w:t>
      </w:r>
      <w:proofErr w:type="spellEnd"/>
      <w:r w:rsidRPr="00030E9D">
        <w:rPr>
          <w:sz w:val="24"/>
        </w:rPr>
        <w:t xml:space="preserve"> 6. </w:t>
      </w:r>
      <w:proofErr w:type="spellStart"/>
      <w:r w:rsidRPr="00030E9D">
        <w:rPr>
          <w:sz w:val="24"/>
        </w:rPr>
        <w:t>Odluke</w:t>
      </w:r>
      <w:proofErr w:type="spellEnd"/>
      <w:r w:rsidRPr="00030E9D">
        <w:rPr>
          <w:sz w:val="24"/>
        </w:rPr>
        <w:t xml:space="preserve"> o </w:t>
      </w:r>
      <w:proofErr w:type="spellStart"/>
      <w:r w:rsidRPr="00030E9D">
        <w:rPr>
          <w:sz w:val="24"/>
        </w:rPr>
        <w:t>komunalnom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doprinosu</w:t>
      </w:r>
      <w:proofErr w:type="spellEnd"/>
      <w:r w:rsidRPr="00030E9D">
        <w:rPr>
          <w:sz w:val="24"/>
        </w:rPr>
        <w:t xml:space="preserve"> (“</w:t>
      </w:r>
      <w:proofErr w:type="spellStart"/>
      <w:r w:rsidRPr="00030E9D">
        <w:rPr>
          <w:sz w:val="24"/>
        </w:rPr>
        <w:t>Službene</w:t>
      </w:r>
      <w:proofErr w:type="spellEnd"/>
      <w:r w:rsidRPr="00030E9D">
        <w:rPr>
          <w:sz w:val="24"/>
        </w:rPr>
        <w:t xml:space="preserve"> novine </w:t>
      </w:r>
      <w:proofErr w:type="spellStart"/>
      <w:r w:rsidRPr="00030E9D">
        <w:rPr>
          <w:sz w:val="24"/>
        </w:rPr>
        <w:t>Općine</w:t>
      </w:r>
      <w:proofErr w:type="spellEnd"/>
      <w:r w:rsidRPr="00030E9D">
        <w:rPr>
          <w:sz w:val="24"/>
        </w:rPr>
        <w:t xml:space="preserve"> Marčana”, br. 15/18., 4/20.</w:t>
      </w:r>
      <w:r w:rsidR="006369EB" w:rsidRPr="00030E9D">
        <w:rPr>
          <w:sz w:val="24"/>
        </w:rPr>
        <w:t>,</w:t>
      </w:r>
      <w:r w:rsidRPr="00030E9D">
        <w:rPr>
          <w:sz w:val="24"/>
        </w:rPr>
        <w:t xml:space="preserve"> 12/20.</w:t>
      </w:r>
      <w:r w:rsidR="006369EB" w:rsidRPr="00030E9D">
        <w:rPr>
          <w:sz w:val="24"/>
        </w:rPr>
        <w:t xml:space="preserve"> </w:t>
      </w:r>
      <w:r w:rsidR="0089412E" w:rsidRPr="00030E9D">
        <w:rPr>
          <w:sz w:val="24"/>
        </w:rPr>
        <w:t>i</w:t>
      </w:r>
      <w:r w:rsidR="006369EB" w:rsidRPr="00030E9D">
        <w:rPr>
          <w:sz w:val="24"/>
        </w:rPr>
        <w:t xml:space="preserve"> 12/21.</w:t>
      </w:r>
      <w:r w:rsidRPr="00030E9D">
        <w:rPr>
          <w:sz w:val="24"/>
        </w:rPr>
        <w:t xml:space="preserve">), </w:t>
      </w:r>
      <w:proofErr w:type="spellStart"/>
      <w:r w:rsidRPr="00030E9D">
        <w:rPr>
          <w:sz w:val="24"/>
        </w:rPr>
        <w:t>smatrat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će</w:t>
      </w:r>
      <w:proofErr w:type="spellEnd"/>
      <w:r w:rsidRPr="00030E9D">
        <w:rPr>
          <w:sz w:val="24"/>
        </w:rPr>
        <w:t xml:space="preserve"> se da je i ta </w:t>
      </w:r>
      <w:proofErr w:type="spellStart"/>
      <w:r w:rsidRPr="00030E9D">
        <w:rPr>
          <w:sz w:val="24"/>
        </w:rPr>
        <w:t>izgradnja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objekata</w:t>
      </w:r>
      <w:proofErr w:type="spellEnd"/>
      <w:r w:rsidRPr="00030E9D">
        <w:rPr>
          <w:sz w:val="24"/>
        </w:rPr>
        <w:t xml:space="preserve"> i </w:t>
      </w:r>
      <w:proofErr w:type="spellStart"/>
      <w:r w:rsidRPr="00030E9D">
        <w:rPr>
          <w:sz w:val="24"/>
        </w:rPr>
        <w:t>uređaja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planirana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ovim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Programom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građenja</w:t>
      </w:r>
      <w:proofErr w:type="spellEnd"/>
      <w:r w:rsidRPr="00030E9D">
        <w:rPr>
          <w:sz w:val="24"/>
        </w:rPr>
        <w:t>.</w:t>
      </w:r>
    </w:p>
    <w:p w14:paraId="23C65119" w14:textId="77777777" w:rsidR="00DA43A2" w:rsidRPr="00030E9D" w:rsidRDefault="00DA43A2" w:rsidP="0056777B">
      <w:pPr>
        <w:pStyle w:val="Tijeloteksta"/>
        <w:ind w:firstLine="720"/>
        <w:jc w:val="both"/>
        <w:rPr>
          <w:sz w:val="24"/>
          <w:szCs w:val="24"/>
        </w:rPr>
      </w:pPr>
    </w:p>
    <w:p w14:paraId="11C8F18B" w14:textId="77777777" w:rsidR="00844CDE" w:rsidRPr="00030E9D" w:rsidRDefault="00844CDE">
      <w:pPr>
        <w:ind w:firstLine="720"/>
        <w:jc w:val="both"/>
        <w:rPr>
          <w:sz w:val="24"/>
          <w:szCs w:val="24"/>
          <w:lang w:val="hr-HR"/>
        </w:rPr>
      </w:pPr>
    </w:p>
    <w:p w14:paraId="64E71725" w14:textId="77777777" w:rsidR="001676BA" w:rsidRPr="00030E9D" w:rsidRDefault="001676BA">
      <w:pPr>
        <w:ind w:firstLine="720"/>
        <w:jc w:val="both"/>
        <w:rPr>
          <w:sz w:val="24"/>
          <w:szCs w:val="24"/>
          <w:lang w:val="hr-HR"/>
        </w:rPr>
      </w:pPr>
    </w:p>
    <w:p w14:paraId="106FC262" w14:textId="77777777" w:rsidR="001676BA" w:rsidRPr="00030E9D" w:rsidRDefault="001676BA">
      <w:pPr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br w:type="page"/>
      </w:r>
    </w:p>
    <w:p w14:paraId="2A80D835" w14:textId="77777777" w:rsidR="001676BA" w:rsidRPr="00030E9D" w:rsidRDefault="001676BA">
      <w:pPr>
        <w:rPr>
          <w:sz w:val="24"/>
          <w:szCs w:val="24"/>
          <w:lang w:val="hr-HR"/>
        </w:rPr>
        <w:sectPr w:rsidR="001676BA" w:rsidRPr="00030E9D"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8192"/>
        </w:sectPr>
      </w:pPr>
    </w:p>
    <w:p w14:paraId="2BF34258" w14:textId="77777777" w:rsidR="00A903B9" w:rsidRPr="00030E9D" w:rsidRDefault="00A903B9" w:rsidP="00A903B9">
      <w:pPr>
        <w:pStyle w:val="Naslov1"/>
        <w:rPr>
          <w:szCs w:val="24"/>
        </w:rPr>
      </w:pPr>
      <w:bookmarkStart w:id="2" w:name="_Hlk529514553"/>
      <w:bookmarkStart w:id="3" w:name="_Hlk528658108"/>
      <w:bookmarkStart w:id="4" w:name="_Hlk528677304"/>
      <w:r w:rsidRPr="00030E9D">
        <w:rPr>
          <w:szCs w:val="24"/>
        </w:rPr>
        <w:lastRenderedPageBreak/>
        <w:t>II. GRAĐENJE KOMUNALNE INFRASTRUKTURE</w:t>
      </w:r>
    </w:p>
    <w:p w14:paraId="5C2A1552" w14:textId="77777777" w:rsidR="00FA58BC" w:rsidRPr="00030E9D" w:rsidRDefault="00FA58BC" w:rsidP="00702281">
      <w:pPr>
        <w:rPr>
          <w:lang w:val="hr-HR"/>
        </w:rPr>
      </w:pPr>
    </w:p>
    <w:p w14:paraId="2884CFD0" w14:textId="606B8897" w:rsidR="00A903B9" w:rsidRPr="00030E9D" w:rsidRDefault="00A903B9" w:rsidP="00A903B9">
      <w:pPr>
        <w:jc w:val="center"/>
        <w:rPr>
          <w:b/>
          <w:sz w:val="24"/>
          <w:szCs w:val="24"/>
        </w:rPr>
      </w:pPr>
      <w:proofErr w:type="spellStart"/>
      <w:r w:rsidRPr="00030E9D">
        <w:rPr>
          <w:b/>
          <w:sz w:val="24"/>
          <w:szCs w:val="24"/>
        </w:rPr>
        <w:t>Točka</w:t>
      </w:r>
      <w:proofErr w:type="spellEnd"/>
      <w:r w:rsidRPr="00030E9D">
        <w:rPr>
          <w:b/>
          <w:sz w:val="24"/>
          <w:szCs w:val="24"/>
        </w:rPr>
        <w:t xml:space="preserve"> </w:t>
      </w:r>
      <w:r w:rsidR="00F401C4" w:rsidRPr="00030E9D">
        <w:rPr>
          <w:b/>
          <w:sz w:val="24"/>
          <w:szCs w:val="24"/>
        </w:rPr>
        <w:t>3</w:t>
      </w:r>
      <w:r w:rsidRPr="00030E9D">
        <w:rPr>
          <w:b/>
          <w:sz w:val="24"/>
          <w:szCs w:val="24"/>
        </w:rPr>
        <w:t>.</w:t>
      </w:r>
    </w:p>
    <w:p w14:paraId="0A25290B" w14:textId="473B9CCD" w:rsidR="00FB6A5C" w:rsidRPr="00030E9D" w:rsidRDefault="00A903B9" w:rsidP="00FB6A5C">
      <w:pPr>
        <w:pStyle w:val="Tijeloteksta-uvlaka2"/>
        <w:tabs>
          <w:tab w:val="left" w:pos="5529"/>
        </w:tabs>
        <w:rPr>
          <w:szCs w:val="24"/>
        </w:rPr>
      </w:pPr>
      <w:bookmarkStart w:id="5" w:name="_Hlk107663082"/>
      <w:r w:rsidRPr="00030E9D">
        <w:rPr>
          <w:szCs w:val="24"/>
        </w:rPr>
        <w:t xml:space="preserve">U </w:t>
      </w:r>
      <w:r w:rsidR="00FF7D9A" w:rsidRPr="00030E9D">
        <w:rPr>
          <w:szCs w:val="24"/>
        </w:rPr>
        <w:t>202</w:t>
      </w:r>
      <w:r w:rsidR="00346F9B" w:rsidRPr="00030E9D">
        <w:rPr>
          <w:szCs w:val="24"/>
        </w:rPr>
        <w:t>6</w:t>
      </w:r>
      <w:r w:rsidRPr="00030E9D">
        <w:rPr>
          <w:szCs w:val="24"/>
        </w:rPr>
        <w:t>. godini  planira se  građenje odnosno rekonstrukcija nerazvrstanih cesta</w:t>
      </w:r>
      <w:r w:rsidR="00FB6A5C" w:rsidRPr="00030E9D">
        <w:rPr>
          <w:szCs w:val="24"/>
        </w:rPr>
        <w:t xml:space="preserve"> u vrijednosti </w:t>
      </w:r>
      <w:r w:rsidR="000721D9" w:rsidRPr="00030E9D">
        <w:rPr>
          <w:szCs w:val="24"/>
        </w:rPr>
        <w:t>od</w:t>
      </w:r>
      <w:r w:rsidR="009C5BB9" w:rsidRPr="00030E9D">
        <w:rPr>
          <w:szCs w:val="24"/>
        </w:rPr>
        <w:t xml:space="preserve"> </w:t>
      </w:r>
      <w:r w:rsidR="00682734" w:rsidRPr="00682734">
        <w:rPr>
          <w:szCs w:val="24"/>
        </w:rPr>
        <w:t>1.545.400</w:t>
      </w:r>
      <w:r w:rsidR="005F24CB" w:rsidRPr="00030E9D">
        <w:rPr>
          <w:szCs w:val="24"/>
        </w:rPr>
        <w:t xml:space="preserve">,00 </w:t>
      </w:r>
      <w:r w:rsidR="00C46147" w:rsidRPr="00030E9D">
        <w:rPr>
          <w:szCs w:val="24"/>
        </w:rPr>
        <w:t xml:space="preserve">EUR </w:t>
      </w:r>
      <w:r w:rsidR="00FB6A5C" w:rsidRPr="00030E9D">
        <w:rPr>
          <w:szCs w:val="24"/>
        </w:rPr>
        <w:t xml:space="preserve"> s PDV-om, i to:.</w:t>
      </w:r>
    </w:p>
    <w:p w14:paraId="2B473EF0" w14:textId="77777777" w:rsidR="00E8152E" w:rsidRPr="00030E9D" w:rsidRDefault="00E8152E" w:rsidP="0099779A">
      <w:pPr>
        <w:pStyle w:val="Tijeloteksta-uvlaka2"/>
        <w:tabs>
          <w:tab w:val="left" w:pos="5529"/>
        </w:tabs>
        <w:rPr>
          <w:szCs w:val="24"/>
        </w:rPr>
      </w:pPr>
    </w:p>
    <w:p w14:paraId="5F647780" w14:textId="01CCDD02" w:rsidR="0099779A" w:rsidRPr="00030E9D" w:rsidRDefault="0099779A" w:rsidP="0099779A">
      <w:pPr>
        <w:pStyle w:val="Tijeloteksta-uvlaka2"/>
        <w:tabs>
          <w:tab w:val="left" w:pos="5529"/>
        </w:tabs>
        <w:rPr>
          <w:szCs w:val="24"/>
        </w:rPr>
      </w:pPr>
      <w:r w:rsidRPr="00030E9D">
        <w:rPr>
          <w:szCs w:val="24"/>
        </w:rPr>
        <w:t>a)građenje u neuređenim dijelovima građevinskog područja:</w:t>
      </w:r>
    </w:p>
    <w:p w14:paraId="08CE2A01" w14:textId="77777777" w:rsidR="00B85DA5" w:rsidRPr="00030E9D" w:rsidRDefault="00B85DA5" w:rsidP="0099779A">
      <w:pPr>
        <w:pStyle w:val="Tijeloteksta-uvlaka2"/>
        <w:tabs>
          <w:tab w:val="left" w:pos="5529"/>
        </w:tabs>
        <w:rPr>
          <w:szCs w:val="24"/>
        </w:rPr>
      </w:pPr>
    </w:p>
    <w:tbl>
      <w:tblPr>
        <w:tblW w:w="22889" w:type="dxa"/>
        <w:tblInd w:w="-5" w:type="dxa"/>
        <w:tblLook w:val="04A0" w:firstRow="1" w:lastRow="0" w:firstColumn="1" w:lastColumn="0" w:noHBand="0" w:noVBand="1"/>
      </w:tblPr>
      <w:tblGrid>
        <w:gridCol w:w="576"/>
        <w:gridCol w:w="3679"/>
        <w:gridCol w:w="2410"/>
        <w:gridCol w:w="1700"/>
        <w:gridCol w:w="1417"/>
        <w:gridCol w:w="1701"/>
        <w:gridCol w:w="2125"/>
        <w:gridCol w:w="2095"/>
        <w:gridCol w:w="1709"/>
        <w:gridCol w:w="1709"/>
        <w:gridCol w:w="1709"/>
        <w:gridCol w:w="2059"/>
      </w:tblGrid>
      <w:tr w:rsidR="00030E9D" w:rsidRPr="00030E9D" w14:paraId="1D9587B4" w14:textId="77777777" w:rsidTr="00A141F9">
        <w:trPr>
          <w:gridAfter w:val="5"/>
          <w:wAfter w:w="9281" w:type="dxa"/>
          <w:trHeight w:val="7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2B16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C043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Nerazvrstana cesta – naselje i drugi osnovni podaci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98F1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1DC9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5F65" w14:textId="2DB3C057" w:rsidR="004E4CEC" w:rsidRPr="00030E9D" w:rsidRDefault="004E4CEC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330B6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6215" w14:textId="77777777" w:rsidR="004E4CEC" w:rsidRPr="00030E9D" w:rsidRDefault="004E4CEC" w:rsidP="004E4CE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A8E7" w14:textId="77777777" w:rsidR="004E4CEC" w:rsidRPr="00030E9D" w:rsidRDefault="004E4CEC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2F114448" w14:textId="77777777" w:rsidTr="00A141F9">
        <w:trPr>
          <w:gridAfter w:val="5"/>
          <w:wAfter w:w="9281" w:type="dxa"/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B971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EE9B" w14:textId="436EB2C2" w:rsidR="004E4CEC" w:rsidRPr="00030E9D" w:rsidRDefault="004E4CEC" w:rsidP="006330B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Loborika – dio k.č.</w:t>
            </w:r>
            <w:r w:rsidR="006330B6" w:rsidRPr="00030E9D">
              <w:rPr>
                <w:rFonts w:ascii="Calibri" w:hAnsi="Calibri" w:cs="Calibri"/>
                <w:sz w:val="22"/>
                <w:szCs w:val="22"/>
                <w:lang w:val="hr-HR"/>
              </w:rPr>
              <w:t>br.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689 od k.č.</w:t>
            </w:r>
            <w:r w:rsidR="006330B6" w:rsidRPr="00030E9D">
              <w:rPr>
                <w:rFonts w:ascii="Calibri" w:hAnsi="Calibri" w:cs="Calibri"/>
                <w:sz w:val="22"/>
                <w:szCs w:val="22"/>
                <w:lang w:val="hr-HR"/>
              </w:rPr>
              <w:t>br.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955 do k.č.</w:t>
            </w:r>
            <w:r w:rsidR="006330B6" w:rsidRPr="00030E9D">
              <w:rPr>
                <w:rFonts w:ascii="Calibri" w:hAnsi="Calibri" w:cs="Calibri"/>
                <w:sz w:val="22"/>
                <w:szCs w:val="22"/>
                <w:lang w:val="hr-HR"/>
              </w:rPr>
              <w:t>br.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690</w:t>
            </w:r>
            <w:r w:rsidR="006330B6" w:rsidRPr="00030E9D">
              <w:rPr>
                <w:rFonts w:ascii="Calibri" w:hAnsi="Calibri" w:cs="Calibri"/>
                <w:sz w:val="22"/>
                <w:szCs w:val="22"/>
                <w:lang w:val="hr-HR"/>
              </w:rPr>
              <w:t>, sve k.o. Loborika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dužina 240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7FE1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D732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67C4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926E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8A0F" w14:textId="77777777" w:rsidR="004E4CEC" w:rsidRPr="00030E9D" w:rsidRDefault="004E4CEC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3.500</w:t>
            </w:r>
          </w:p>
        </w:tc>
      </w:tr>
      <w:tr w:rsidR="00030E9D" w:rsidRPr="00030E9D" w14:paraId="102D35B5" w14:textId="77777777" w:rsidTr="00A141F9">
        <w:trPr>
          <w:gridAfter w:val="5"/>
          <w:wAfter w:w="9281" w:type="dxa"/>
          <w:trHeight w:val="36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4809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5EDA" w14:textId="7786C0F9" w:rsidR="004E4CEC" w:rsidRPr="00030E9D" w:rsidRDefault="004E4CEC" w:rsidP="006330B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Loborika- </w:t>
            </w:r>
            <w:r w:rsidR="006330B6"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k.č.br. 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261/1 </w:t>
            </w:r>
            <w:r w:rsidR="006330B6" w:rsidRPr="00030E9D">
              <w:rPr>
                <w:rFonts w:ascii="Calibri" w:hAnsi="Calibri" w:cs="Calibri"/>
                <w:sz w:val="22"/>
                <w:szCs w:val="22"/>
                <w:lang w:val="hr-HR"/>
              </w:rPr>
              <w:t>i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dio </w:t>
            </w:r>
            <w:r w:rsidR="006330B6"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k.č.br. 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255/1</w:t>
            </w:r>
            <w:r w:rsidR="006330B6" w:rsidRPr="00030E9D">
              <w:rPr>
                <w:rFonts w:ascii="Calibri" w:hAnsi="Calibri" w:cs="Calibri"/>
                <w:sz w:val="22"/>
                <w:szCs w:val="22"/>
                <w:lang w:val="hr-HR"/>
              </w:rPr>
              <w:t>, obje k.o. Loborika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- dužina 370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CC61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7065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8D4A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22.800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0502" w14:textId="77777777" w:rsidR="004E4CEC" w:rsidRPr="00030E9D" w:rsidRDefault="004E4CEC" w:rsidP="00140C20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EF40" w14:textId="77777777" w:rsidR="004E4CEC" w:rsidRPr="00030E9D" w:rsidRDefault="004E4CEC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22.800</w:t>
            </w:r>
          </w:p>
        </w:tc>
      </w:tr>
      <w:tr w:rsidR="00030E9D" w:rsidRPr="00030E9D" w14:paraId="7B48A5B4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10DC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92EC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611E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 pravnih odnosa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9FA1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B442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40D5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2B0F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436BAC26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E0A1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4C3D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B280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makadam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B989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78DC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83B0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C2C4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064810F2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0A92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3191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8029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81BC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600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BECB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661C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1D61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2D046E75" w14:textId="77777777" w:rsidTr="00F661D4">
        <w:trPr>
          <w:gridAfter w:val="5"/>
          <w:wAfter w:w="9281" w:type="dxa"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CD63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0EA7" w14:textId="18875286" w:rsidR="0055098D" w:rsidRPr="00030E9D" w:rsidRDefault="0055098D" w:rsidP="006330B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Radeki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Glavica- dio k.č.br. 173/1, dio k.č.br. 175/1 i k.č.br. 175/20, sve k.o. Loborika- dužina 200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05A4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parcelacije prema PPUO Marčana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50C6" w14:textId="77777777" w:rsidR="0055098D" w:rsidRPr="00030E9D" w:rsidRDefault="0055098D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A0DC" w14:textId="77777777" w:rsidR="0055098D" w:rsidRPr="00030E9D" w:rsidRDefault="0055098D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27.400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83BC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  <w:p w14:paraId="2354E51A" w14:textId="486338F2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FF24" w14:textId="448EB114" w:rsidR="0055098D" w:rsidRPr="00030E9D" w:rsidRDefault="0055098D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27.400</w:t>
            </w:r>
          </w:p>
          <w:p w14:paraId="0AE5CD5F" w14:textId="312C34DE" w:rsidR="0055098D" w:rsidRPr="00030E9D" w:rsidRDefault="0055098D" w:rsidP="00130FC0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0BD8CAC8" w14:textId="77777777" w:rsidTr="00F661D4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5A25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F68A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CF57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 pravnih odnosa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3A2F" w14:textId="77777777" w:rsidR="0055098D" w:rsidRPr="00030E9D" w:rsidRDefault="0055098D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0767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AA43A" w14:textId="0729648F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B2C8C" w14:textId="1E4856AD" w:rsidR="0055098D" w:rsidRPr="00030E9D" w:rsidRDefault="0055098D" w:rsidP="00130FC0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080D22F9" w14:textId="77777777" w:rsidTr="00F661D4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1EEB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E30D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6714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makadam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3FAF" w14:textId="77777777" w:rsidR="0055098D" w:rsidRPr="00030E9D" w:rsidRDefault="0055098D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F91D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8D87" w14:textId="70D8F89B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2C2B" w14:textId="3F1ABE08" w:rsidR="0055098D" w:rsidRPr="00030E9D" w:rsidRDefault="0055098D" w:rsidP="00130FC0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0CC9A3E9" w14:textId="77777777" w:rsidTr="00F661D4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6A84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55C5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3E50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2B13" w14:textId="77777777" w:rsidR="0055098D" w:rsidRPr="00030E9D" w:rsidRDefault="0055098D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5198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F7F4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2D45" w14:textId="77777777" w:rsidR="0055098D" w:rsidRPr="00030E9D" w:rsidRDefault="0055098D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2AD91506" w14:textId="77777777" w:rsidTr="00A141F9">
        <w:trPr>
          <w:gridAfter w:val="5"/>
          <w:wAfter w:w="9281" w:type="dxa"/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CE3A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63D6" w14:textId="0DDBA859" w:rsidR="004E4CEC" w:rsidRPr="00030E9D" w:rsidRDefault="004E4CEC" w:rsidP="006330B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Marčana – od D66 do k.č.br. 825, 834/2 i 817/3, sve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k.o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Marčana – dužina  270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B745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CA8E" w14:textId="6EA4C34F" w:rsidR="004E4CEC" w:rsidRPr="00030E9D" w:rsidRDefault="00B340F6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6010" w14:textId="1F707528" w:rsidR="004E4CEC" w:rsidRPr="00030E9D" w:rsidRDefault="00B340F6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 w:rsidR="00A141F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0</w:t>
            </w:r>
            <w:r w:rsidR="004E4CE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FB50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Komunalni doprinos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FA10" w14:textId="77777777" w:rsidR="004E4CEC" w:rsidRPr="00030E9D" w:rsidRDefault="004E4CEC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</w:tr>
      <w:tr w:rsidR="00030E9D" w:rsidRPr="00030E9D" w14:paraId="2BD72B5B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5F85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5114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24FD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 pravnih odnosa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C4A4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6.000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B367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3882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8EA6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46820A2F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4CC" w14:textId="77777777" w:rsidR="00873BE1" w:rsidRPr="00030E9D" w:rsidRDefault="00873BE1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113" w14:textId="77777777" w:rsidR="00873BE1" w:rsidRPr="00030E9D" w:rsidRDefault="00873BE1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0D02" w14:textId="62B568BC" w:rsidR="00873BE1" w:rsidRPr="00030E9D" w:rsidRDefault="00873BE1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E06" w14:textId="77777777" w:rsidR="00873BE1" w:rsidRPr="00030E9D" w:rsidRDefault="00873BE1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5664" w14:textId="77777777" w:rsidR="00873BE1" w:rsidRPr="00030E9D" w:rsidRDefault="00873BE1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F7B3" w14:textId="77777777" w:rsidR="00873BE1" w:rsidRPr="00030E9D" w:rsidRDefault="00873BE1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3870" w14:textId="77777777" w:rsidR="00873BE1" w:rsidRPr="00030E9D" w:rsidRDefault="00873BE1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5A902AD9" w14:textId="77777777" w:rsidTr="00992478">
        <w:trPr>
          <w:gridAfter w:val="5"/>
          <w:wAfter w:w="9281" w:type="dxa"/>
          <w:trHeight w:val="10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CAB4" w14:textId="77777777" w:rsidR="00B340F6" w:rsidRPr="00030E9D" w:rsidRDefault="00B340F6" w:rsidP="00B340F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D90464C" w14:textId="77777777" w:rsidR="00B340F6" w:rsidRPr="00030E9D" w:rsidRDefault="00B340F6" w:rsidP="00B340F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8A70C9C" w14:textId="092C24E6" w:rsidR="00B340F6" w:rsidRPr="00030E9D" w:rsidRDefault="00B340F6" w:rsidP="00B340F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BB29C" w14:textId="7A9EF003" w:rsidR="00B340F6" w:rsidRPr="00030E9D" w:rsidRDefault="00B340F6" w:rsidP="00B340F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sz w:val="22"/>
                <w:szCs w:val="22"/>
              </w:rPr>
              <w:t>Rakalj</w:t>
            </w:r>
            <w:proofErr w:type="spellEnd"/>
            <w:r w:rsidRPr="00030E9D">
              <w:rPr>
                <w:sz w:val="22"/>
                <w:szCs w:val="22"/>
              </w:rPr>
              <w:t xml:space="preserve"> – </w:t>
            </w:r>
            <w:proofErr w:type="spellStart"/>
            <w:r w:rsidRPr="00030E9D">
              <w:rPr>
                <w:sz w:val="22"/>
                <w:szCs w:val="22"/>
              </w:rPr>
              <w:t>izgradnja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sz w:val="22"/>
                <w:szCs w:val="22"/>
              </w:rPr>
              <w:t>nereazvrstane</w:t>
            </w:r>
            <w:proofErr w:type="spellEnd"/>
            <w:r w:rsidRPr="00030E9D">
              <w:rPr>
                <w:sz w:val="22"/>
                <w:szCs w:val="22"/>
              </w:rPr>
              <w:t xml:space="preserve"> ceste </w:t>
            </w:r>
            <w:proofErr w:type="spellStart"/>
            <w:r w:rsidRPr="00030E9D">
              <w:rPr>
                <w:sz w:val="22"/>
                <w:szCs w:val="22"/>
              </w:rPr>
              <w:t>čija</w:t>
            </w:r>
            <w:proofErr w:type="spellEnd"/>
            <w:r w:rsidRPr="00030E9D">
              <w:rPr>
                <w:sz w:val="22"/>
                <w:szCs w:val="22"/>
              </w:rPr>
              <w:t xml:space="preserve"> se </w:t>
            </w:r>
            <w:proofErr w:type="spellStart"/>
            <w:r w:rsidRPr="00030E9D">
              <w:rPr>
                <w:sz w:val="22"/>
                <w:szCs w:val="22"/>
              </w:rPr>
              <w:t>trasa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sz w:val="22"/>
                <w:szCs w:val="22"/>
              </w:rPr>
              <w:t>proteže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sz w:val="22"/>
                <w:szCs w:val="22"/>
              </w:rPr>
              <w:t>preko</w:t>
            </w:r>
            <w:proofErr w:type="spellEnd"/>
            <w:r w:rsidRPr="00030E9D">
              <w:rPr>
                <w:sz w:val="22"/>
                <w:szCs w:val="22"/>
              </w:rPr>
              <w:t xml:space="preserve"> 1816/2, 1819/7, 1944/2, 1944/3, 1943/2, 1816/3, 1943/3 i 2318/15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FE0EA" w14:textId="3E6A9C53" w:rsidR="00B340F6" w:rsidRPr="00030E9D" w:rsidRDefault="00B340F6" w:rsidP="00B340F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eastAsia="Calibri"/>
                <w:sz w:val="22"/>
                <w:szCs w:val="22"/>
              </w:rPr>
              <w:t>Troškovi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eastAsia="Calibri"/>
                <w:sz w:val="22"/>
                <w:szCs w:val="22"/>
              </w:rPr>
              <w:t>projektiranja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030E9D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eastAsia="Calibri"/>
                <w:sz w:val="22"/>
                <w:szCs w:val="22"/>
              </w:rPr>
              <w:t>geodet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030E9D">
              <w:rPr>
                <w:rFonts w:eastAsia="Calibri"/>
                <w:sz w:val="22"/>
                <w:szCs w:val="22"/>
              </w:rPr>
              <w:t>uslugama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44D78" w14:textId="1AFBF219" w:rsidR="00B340F6" w:rsidRPr="00030E9D" w:rsidRDefault="00B340F6" w:rsidP="00B340F6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sz w:val="22"/>
                <w:szCs w:val="22"/>
              </w:rPr>
              <w:t>21.000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369AB" w14:textId="77777777" w:rsidR="00B340F6" w:rsidRPr="00030E9D" w:rsidRDefault="00B340F6" w:rsidP="0055098D">
            <w:pPr>
              <w:jc w:val="center"/>
              <w:rPr>
                <w:sz w:val="22"/>
                <w:szCs w:val="22"/>
              </w:rPr>
            </w:pPr>
          </w:p>
          <w:p w14:paraId="711CD3FA" w14:textId="2279B4FE" w:rsidR="00B340F6" w:rsidRPr="00030E9D" w:rsidRDefault="00B340F6" w:rsidP="0055098D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sz w:val="22"/>
                <w:szCs w:val="22"/>
              </w:rPr>
              <w:t>21.000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006C" w14:textId="5AF4E388" w:rsidR="00B340F6" w:rsidRPr="00030E9D" w:rsidRDefault="0055098D" w:rsidP="00B340F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30EF" w14:textId="26906D3A" w:rsidR="00B340F6" w:rsidRPr="00030E9D" w:rsidRDefault="0055098D" w:rsidP="00B340F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21.00</w:t>
            </w:r>
            <w:r w:rsidR="005F24CB" w:rsidRPr="00030E9D">
              <w:rPr>
                <w:rFonts w:ascii="Calibri" w:hAnsi="Calibri" w:cs="Calibri"/>
                <w:sz w:val="22"/>
                <w:szCs w:val="22"/>
                <w:lang w:val="hr-HR"/>
              </w:rPr>
              <w:t>0</w:t>
            </w:r>
          </w:p>
        </w:tc>
      </w:tr>
      <w:tr w:rsidR="00030E9D" w:rsidRPr="00030E9D" w14:paraId="3D2DEAF4" w14:textId="77777777" w:rsidTr="001171B3">
        <w:trPr>
          <w:gridAfter w:val="5"/>
          <w:wAfter w:w="9281" w:type="dxa"/>
          <w:trHeight w:val="47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4088F" w14:textId="01B4C158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6.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93002" w14:textId="26D64D3A" w:rsidR="00433421" w:rsidRPr="00030E9D" w:rsidRDefault="00433421" w:rsidP="00433421">
            <w:pPr>
              <w:jc w:val="both"/>
              <w:rPr>
                <w:sz w:val="22"/>
                <w:szCs w:val="22"/>
              </w:rPr>
            </w:pPr>
            <w:proofErr w:type="spellStart"/>
            <w:r w:rsidRPr="00030E9D">
              <w:rPr>
                <w:sz w:val="22"/>
                <w:szCs w:val="22"/>
              </w:rPr>
              <w:t>Loborika</w:t>
            </w:r>
            <w:proofErr w:type="spellEnd"/>
            <w:r w:rsidRPr="00030E9D">
              <w:rPr>
                <w:sz w:val="22"/>
                <w:szCs w:val="22"/>
              </w:rPr>
              <w:t xml:space="preserve"> – </w:t>
            </w:r>
            <w:proofErr w:type="spellStart"/>
            <w:r w:rsidRPr="00030E9D">
              <w:rPr>
                <w:sz w:val="22"/>
                <w:szCs w:val="22"/>
              </w:rPr>
              <w:t>dio</w:t>
            </w:r>
            <w:proofErr w:type="spellEnd"/>
            <w:r w:rsidRPr="00030E9D">
              <w:rPr>
                <w:sz w:val="22"/>
                <w:szCs w:val="22"/>
              </w:rPr>
              <w:t xml:space="preserve"> k.č.br. 694/1 </w:t>
            </w:r>
            <w:proofErr w:type="spellStart"/>
            <w:r w:rsidRPr="00030E9D">
              <w:rPr>
                <w:sz w:val="22"/>
                <w:szCs w:val="22"/>
              </w:rPr>
              <w:t>k.o.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sz w:val="22"/>
                <w:szCs w:val="22"/>
              </w:rPr>
              <w:t>Loborika</w:t>
            </w:r>
            <w:proofErr w:type="spellEnd"/>
            <w:r w:rsidRPr="00030E9D">
              <w:rPr>
                <w:sz w:val="22"/>
                <w:szCs w:val="22"/>
              </w:rPr>
              <w:t xml:space="preserve">, od k.č.br. 150/7 </w:t>
            </w:r>
            <w:proofErr w:type="spellStart"/>
            <w:r w:rsidRPr="00030E9D">
              <w:rPr>
                <w:sz w:val="22"/>
                <w:szCs w:val="22"/>
              </w:rPr>
              <w:t>k.o.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sz w:val="22"/>
                <w:szCs w:val="22"/>
              </w:rPr>
              <w:t>Loborika</w:t>
            </w:r>
            <w:proofErr w:type="spellEnd"/>
            <w:r w:rsidRPr="00030E9D">
              <w:rPr>
                <w:sz w:val="22"/>
                <w:szCs w:val="22"/>
              </w:rPr>
              <w:t xml:space="preserve"> do k.č.br. 15/8 </w:t>
            </w:r>
            <w:proofErr w:type="spellStart"/>
            <w:r w:rsidRPr="00030E9D">
              <w:rPr>
                <w:sz w:val="22"/>
                <w:szCs w:val="22"/>
              </w:rPr>
              <w:t>k.o.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sz w:val="22"/>
                <w:szCs w:val="22"/>
              </w:rPr>
              <w:t>Loborika</w:t>
            </w:r>
            <w:proofErr w:type="spellEnd"/>
            <w:r w:rsidRPr="00030E9D">
              <w:rPr>
                <w:sz w:val="22"/>
                <w:szCs w:val="22"/>
              </w:rPr>
              <w:t xml:space="preserve"> -</w:t>
            </w:r>
            <w:proofErr w:type="spellStart"/>
            <w:r w:rsidRPr="00030E9D">
              <w:rPr>
                <w:sz w:val="22"/>
                <w:szCs w:val="22"/>
              </w:rPr>
              <w:t>dužina</w:t>
            </w:r>
            <w:proofErr w:type="spellEnd"/>
            <w:r w:rsidRPr="00030E9D">
              <w:rPr>
                <w:sz w:val="22"/>
                <w:szCs w:val="22"/>
              </w:rPr>
              <w:t xml:space="preserve"> 65m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E2B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– asfalt</w:t>
            </w:r>
          </w:p>
          <w:p w14:paraId="3E93C9AB" w14:textId="77777777" w:rsidR="00433421" w:rsidRPr="00030E9D" w:rsidRDefault="00433421" w:rsidP="0043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239" w14:textId="20374733" w:rsidR="00433421" w:rsidRPr="00030E9D" w:rsidRDefault="00433421" w:rsidP="00433421">
            <w:pPr>
              <w:jc w:val="right"/>
              <w:rPr>
                <w:sz w:val="22"/>
                <w:szCs w:val="22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6.800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6CB06" w14:textId="351D1759" w:rsidR="00433421" w:rsidRPr="00030E9D" w:rsidRDefault="00433421" w:rsidP="0055098D">
            <w:pPr>
              <w:jc w:val="center"/>
              <w:rPr>
                <w:sz w:val="22"/>
                <w:szCs w:val="22"/>
              </w:rPr>
            </w:pPr>
            <w:r w:rsidRPr="00030E9D">
              <w:rPr>
                <w:sz w:val="22"/>
                <w:szCs w:val="22"/>
              </w:rPr>
              <w:t>7.000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7889B" w14:textId="7FC9CA12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0A3EE" w14:textId="15CF708E" w:rsidR="00433421" w:rsidRPr="00030E9D" w:rsidRDefault="0055098D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7.000</w:t>
            </w:r>
          </w:p>
        </w:tc>
      </w:tr>
      <w:tr w:rsidR="00030E9D" w:rsidRPr="00030E9D" w14:paraId="013276E0" w14:textId="77777777" w:rsidTr="00CD4BDA">
        <w:trPr>
          <w:gridAfter w:val="5"/>
          <w:wAfter w:w="9281" w:type="dxa"/>
          <w:trHeight w:val="5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C27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CDAB" w14:textId="77777777" w:rsidR="00433421" w:rsidRPr="00030E9D" w:rsidRDefault="00433421" w:rsidP="004334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95E" w14:textId="239D623C" w:rsidR="00433421" w:rsidRPr="00030E9D" w:rsidRDefault="00433421" w:rsidP="00433421">
            <w:pPr>
              <w:rPr>
                <w:rFonts w:eastAsia="Calibri"/>
                <w:sz w:val="22"/>
                <w:szCs w:val="22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998" w14:textId="162D2F6A" w:rsidR="00433421" w:rsidRPr="00030E9D" w:rsidRDefault="00433421" w:rsidP="00433421">
            <w:pPr>
              <w:jc w:val="right"/>
              <w:rPr>
                <w:sz w:val="22"/>
                <w:szCs w:val="22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FC2A" w14:textId="77777777" w:rsidR="00433421" w:rsidRPr="00030E9D" w:rsidRDefault="00433421" w:rsidP="00550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032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C83C" w14:textId="77777777" w:rsidR="00433421" w:rsidRPr="00030E9D" w:rsidRDefault="00433421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2DCBF28D" w14:textId="77777777" w:rsidTr="00F360AB">
        <w:trPr>
          <w:gridAfter w:val="5"/>
          <w:wAfter w:w="9281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2C8C" w14:textId="11B45D35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7.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AD7B" w14:textId="5CB414C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sz w:val="22"/>
                <w:szCs w:val="22"/>
              </w:rPr>
              <w:t xml:space="preserve">Marčana – od k.č.br. 812/25 do k.č.br. 863/5, </w:t>
            </w:r>
            <w:proofErr w:type="spellStart"/>
            <w:r w:rsidRPr="00030E9D">
              <w:rPr>
                <w:sz w:val="22"/>
                <w:szCs w:val="22"/>
              </w:rPr>
              <w:t>obje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sz w:val="22"/>
                <w:szCs w:val="22"/>
              </w:rPr>
              <w:t>k.o.</w:t>
            </w:r>
            <w:proofErr w:type="spellEnd"/>
            <w:r w:rsidRPr="00030E9D">
              <w:rPr>
                <w:sz w:val="22"/>
                <w:szCs w:val="22"/>
              </w:rPr>
              <w:t xml:space="preserve"> Marčana – </w:t>
            </w:r>
            <w:proofErr w:type="spellStart"/>
            <w:r w:rsidRPr="00030E9D">
              <w:rPr>
                <w:sz w:val="22"/>
                <w:szCs w:val="22"/>
              </w:rPr>
              <w:t>dužina</w:t>
            </w:r>
            <w:proofErr w:type="spellEnd"/>
            <w:r w:rsidRPr="00030E9D">
              <w:rPr>
                <w:sz w:val="22"/>
                <w:szCs w:val="22"/>
              </w:rPr>
              <w:t xml:space="preserve"> 120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C317C" w14:textId="038DECEA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eastAsia="Calibri"/>
                <w:sz w:val="22"/>
                <w:szCs w:val="22"/>
              </w:rPr>
              <w:t>Troškovi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eastAsia="Calibri"/>
                <w:sz w:val="22"/>
                <w:szCs w:val="22"/>
              </w:rPr>
              <w:t>projektiranja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030E9D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eastAsia="Calibri"/>
                <w:sz w:val="22"/>
                <w:szCs w:val="22"/>
              </w:rPr>
              <w:t>geodet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030E9D">
              <w:rPr>
                <w:rFonts w:eastAsia="Calibri"/>
                <w:sz w:val="22"/>
                <w:szCs w:val="22"/>
              </w:rPr>
              <w:t>uslugama</w:t>
            </w:r>
            <w:proofErr w:type="spellEnd"/>
            <w:r w:rsidRPr="00030E9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327CD" w14:textId="76C67F95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sz w:val="22"/>
                <w:szCs w:val="22"/>
              </w:rPr>
              <w:t>13.500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7CD" w14:textId="38196845" w:rsidR="00433421" w:rsidRPr="00030E9D" w:rsidRDefault="00433421" w:rsidP="0055098D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sz w:val="22"/>
                <w:szCs w:val="22"/>
              </w:rPr>
              <w:t>13.500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E8F" w14:textId="41C203B2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sz w:val="22"/>
                <w:szCs w:val="22"/>
              </w:rPr>
              <w:t>Komunalni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sz w:val="22"/>
                <w:szCs w:val="22"/>
              </w:rPr>
              <w:t>doprinos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886F" w14:textId="4B149B54" w:rsidR="00433421" w:rsidRPr="00030E9D" w:rsidRDefault="00433421" w:rsidP="0055098D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sz w:val="22"/>
                <w:szCs w:val="22"/>
              </w:rPr>
              <w:t>13.500</w:t>
            </w:r>
          </w:p>
        </w:tc>
      </w:tr>
      <w:tr w:rsidR="00030E9D" w:rsidRPr="00030E9D" w14:paraId="187C38D1" w14:textId="77777777" w:rsidTr="00A141F9">
        <w:trPr>
          <w:gridAfter w:val="5"/>
          <w:wAfter w:w="9281" w:type="dxa"/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89F4" w14:textId="658393DD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</w:t>
            </w:r>
            <w:r w:rsidR="00433421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1EC5" w14:textId="0640B710" w:rsidR="00433421" w:rsidRPr="00030E9D" w:rsidRDefault="00433421" w:rsidP="00433421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Šarići  od k.č.br. 4423/2 preko k.č.br. 3744/1 do k.č.br. 3750, obje k.o. Filipana -  dužina 210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033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 pravnih odnosa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65D6" w14:textId="77777777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1.500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63C9" w14:textId="77777777" w:rsidR="00433421" w:rsidRPr="00030E9D" w:rsidRDefault="00433421" w:rsidP="0055098D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13.000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F3D4" w14:textId="4C8D8125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sz w:val="22"/>
                <w:szCs w:val="22"/>
              </w:rPr>
              <w:t>Komunalni</w:t>
            </w:r>
            <w:proofErr w:type="spellEnd"/>
            <w:r w:rsidRPr="00030E9D">
              <w:rPr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sz w:val="22"/>
                <w:szCs w:val="22"/>
              </w:rPr>
              <w:t>doprinos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5BC" w14:textId="77777777" w:rsidR="00433421" w:rsidRPr="00030E9D" w:rsidRDefault="00433421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13.000</w:t>
            </w:r>
          </w:p>
        </w:tc>
      </w:tr>
      <w:tr w:rsidR="00030E9D" w:rsidRPr="00030E9D" w14:paraId="600536F2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65CA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FB9B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41A7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makadam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5D0F" w14:textId="77777777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11.000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0DE6" w14:textId="77777777" w:rsidR="00433421" w:rsidRPr="00030E9D" w:rsidRDefault="00433421" w:rsidP="0055098D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F75D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7736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7DD5F17B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C412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E6E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5E46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74E0" w14:textId="77777777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03A" w14:textId="77777777" w:rsidR="00433421" w:rsidRPr="00030E9D" w:rsidRDefault="00433421" w:rsidP="0055098D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8571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3EFA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28529834" w14:textId="77777777" w:rsidTr="00224F2A">
        <w:trPr>
          <w:gridAfter w:val="5"/>
          <w:wAfter w:w="9281" w:type="dxa"/>
          <w:trHeight w:val="63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DF4C5" w14:textId="3BD87C50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3F16D" w14:textId="5504B528" w:rsidR="00433421" w:rsidRPr="00030E9D" w:rsidRDefault="00433421" w:rsidP="00433421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 dio k.č.br. 2734/1, od k.č.br. 1205/13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do ŽC 5119 -  dužina 300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37D5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– asfalt</w:t>
            </w:r>
          </w:p>
          <w:p w14:paraId="51119D7E" w14:textId="0E59A964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BBC6" w14:textId="22F89467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29.000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75BF7" w14:textId="42F88A67" w:rsidR="00433421" w:rsidRPr="00030E9D" w:rsidRDefault="00433421" w:rsidP="0055098D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30.000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0060D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4C2D2" w14:textId="375A1A34" w:rsidR="00433421" w:rsidRPr="00030E9D" w:rsidRDefault="00433421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30.000</w:t>
            </w:r>
          </w:p>
        </w:tc>
      </w:tr>
      <w:tr w:rsidR="00030E9D" w:rsidRPr="00030E9D" w14:paraId="46EC36D8" w14:textId="77777777" w:rsidTr="00224F2A">
        <w:trPr>
          <w:gridAfter w:val="5"/>
          <w:wAfter w:w="9281" w:type="dxa"/>
          <w:trHeight w:val="69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CB0A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19F" w14:textId="77777777" w:rsidR="00433421" w:rsidRPr="00030E9D" w:rsidRDefault="00433421" w:rsidP="00433421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F313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F039" w14:textId="48DA2524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B01F" w14:textId="77777777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6103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A26F" w14:textId="77777777" w:rsidR="00433421" w:rsidRPr="00030E9D" w:rsidRDefault="00433421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2957EB49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D949" w14:textId="01BD1ED5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</w:t>
            </w:r>
            <w:r w:rsidR="00433421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898F" w14:textId="42CD290F" w:rsidR="00433421" w:rsidRPr="00030E9D" w:rsidRDefault="00433421" w:rsidP="00433421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dio k.č.br. 2748/3 od k.č.br. 1379/11, obje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do LC 50173 –  dužina 300 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E3BB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imovinskopravnih odnosa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39EE" w14:textId="77777777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11.000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0D65" w14:textId="77777777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52.400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9C6F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FF67" w14:textId="77777777" w:rsidR="00433421" w:rsidRPr="00030E9D" w:rsidRDefault="00433421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52.400</w:t>
            </w:r>
          </w:p>
        </w:tc>
      </w:tr>
      <w:tr w:rsidR="00030E9D" w:rsidRPr="00030E9D" w14:paraId="0880FEF8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1355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661E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5640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– asfalt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CEC9" w14:textId="77777777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40.400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C079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B86D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F89A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54EC503B" w14:textId="77777777" w:rsidTr="00A141F9">
        <w:trPr>
          <w:gridAfter w:val="5"/>
          <w:wAfter w:w="928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2D75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D8A4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DE13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5838" w14:textId="5FEBDF4A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239A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9AD2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35E4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02A45D7D" w14:textId="77777777" w:rsidTr="002D20F8">
        <w:trPr>
          <w:gridAfter w:val="5"/>
          <w:wAfter w:w="9281" w:type="dxa"/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D090" w14:textId="4BC80485" w:rsidR="0055098D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11.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1B9" w14:textId="1894059F" w:rsidR="0055098D" w:rsidRPr="00030E9D" w:rsidRDefault="0055098D" w:rsidP="00433421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Bratulići – dio k.č.br. 2259/5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Rakalj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, od k.č.br.2289/7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k.o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Rakalj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do k.č.br.1052/1 k.o. Rakalj – dužina 150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C87" w14:textId="4E4B29BD" w:rsidR="0055098D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9B55" w14:textId="5C61A90A" w:rsidR="0055098D" w:rsidRPr="00030E9D" w:rsidRDefault="0055098D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12.600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ED96" w14:textId="4A6574F9" w:rsidR="0055098D" w:rsidRPr="00030E9D" w:rsidRDefault="0055098D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13.100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D67F0" w14:textId="58C88F5D" w:rsidR="0055098D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Prodaja zemljišta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930DD" w14:textId="351BF206" w:rsidR="0055098D" w:rsidRPr="00030E9D" w:rsidRDefault="0055098D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13.100</w:t>
            </w:r>
          </w:p>
        </w:tc>
      </w:tr>
      <w:tr w:rsidR="00030E9D" w:rsidRPr="00030E9D" w14:paraId="3826DCE8" w14:textId="77777777" w:rsidTr="002D20F8">
        <w:trPr>
          <w:gridAfter w:val="5"/>
          <w:wAfter w:w="9281" w:type="dxa"/>
          <w:trHeight w:val="9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37A8" w14:textId="77777777" w:rsidR="0055098D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186" w14:textId="77777777" w:rsidR="0055098D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7DE6F" w14:textId="348D1519" w:rsidR="0055098D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D32CC" w14:textId="224F0EAB" w:rsidR="0055098D" w:rsidRPr="00030E9D" w:rsidRDefault="0055098D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A39" w14:textId="77777777" w:rsidR="0055098D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3594" w14:textId="77777777" w:rsidR="0055098D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436F" w14:textId="77777777" w:rsidR="0055098D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6FAC816D" w14:textId="77777777" w:rsidTr="003A2156">
        <w:trPr>
          <w:gridAfter w:val="5"/>
          <w:wAfter w:w="9281" w:type="dxa"/>
          <w:trHeight w:val="77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99029" w14:textId="6E0746E9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12.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C436B" w14:textId="00272F2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Išići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dio k.č.br. 2227/34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-dužina 50m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77F" w14:textId="7CCB836F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B4FF" w14:textId="642A9E03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4.300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E56CD" w14:textId="2DD4087A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4F135" w14:textId="41467E2C" w:rsidR="00433421" w:rsidRPr="00030E9D" w:rsidRDefault="00706380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6461C" w14:textId="35B52E2B" w:rsidR="00433421" w:rsidRPr="00030E9D" w:rsidRDefault="00706380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4.500</w:t>
            </w:r>
          </w:p>
        </w:tc>
      </w:tr>
      <w:tr w:rsidR="00030E9D" w:rsidRPr="00030E9D" w14:paraId="7F2439FE" w14:textId="77777777" w:rsidTr="003A2156">
        <w:trPr>
          <w:gridAfter w:val="5"/>
          <w:wAfter w:w="9281" w:type="dxa"/>
          <w:trHeight w:val="90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26B3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83A3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1B930" w14:textId="508C2328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D4AB4" w14:textId="77777777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  <w:p w14:paraId="272A5063" w14:textId="68BC2B5C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9AA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E1D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095" w14:textId="77777777" w:rsidR="00433421" w:rsidRPr="00030E9D" w:rsidRDefault="00433421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6317BE6A" w14:textId="77777777" w:rsidTr="00ED4CA8">
        <w:trPr>
          <w:gridAfter w:val="5"/>
          <w:wAfter w:w="9281" w:type="dxa"/>
          <w:trHeight w:val="43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72DA2" w14:textId="49A0F217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13.</w:t>
            </w:r>
          </w:p>
        </w:tc>
        <w:tc>
          <w:tcPr>
            <w:tcW w:w="36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E7C16" w14:textId="581C3E2C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Peruški – dio k.č.br. 2182/9 i 2181/6 obje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dužina 200m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8D5" w14:textId="3B9FD2AA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027F" w14:textId="4D5C4D88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19.700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AAA5D" w14:textId="565A02DF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7EAA" w14:textId="218C8963" w:rsidR="00433421" w:rsidRPr="00030E9D" w:rsidRDefault="00706380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6012B" w14:textId="03AF8843" w:rsidR="00433421" w:rsidRPr="00030E9D" w:rsidRDefault="00706380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</w:tr>
      <w:tr w:rsidR="00030E9D" w:rsidRPr="00030E9D" w14:paraId="45CEC5A5" w14:textId="77777777" w:rsidTr="003A2156">
        <w:trPr>
          <w:gridAfter w:val="5"/>
          <w:wAfter w:w="9281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0C6A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2C6D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13D6B" w14:textId="7D619AAC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E1A53" w14:textId="3A41A6C4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DB9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8532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17B" w14:textId="77777777" w:rsidR="00433421" w:rsidRPr="00030E9D" w:rsidRDefault="00433421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351EAFAC" w14:textId="77777777" w:rsidTr="004F1F82">
        <w:trPr>
          <w:gridAfter w:val="5"/>
          <w:wAfter w:w="9281" w:type="dxa"/>
          <w:trHeight w:val="40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B370" w14:textId="66B3B4F3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14.</w:t>
            </w:r>
          </w:p>
        </w:tc>
        <w:tc>
          <w:tcPr>
            <w:tcW w:w="36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6BD89" w14:textId="1ED514E2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Peruški – dio k.č.br. 2185/15 i 2185/14 obje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dužina 50m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F30" w14:textId="39DC8F55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C3AD" w14:textId="1D221751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7.800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CA961" w14:textId="049C2500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8.000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A66F" w14:textId="6604A009" w:rsidR="00433421" w:rsidRPr="00030E9D" w:rsidRDefault="00706380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Prodaja zemljišta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FD300" w14:textId="7FBB625E" w:rsidR="00433421" w:rsidRPr="00030E9D" w:rsidRDefault="00706380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8.000</w:t>
            </w:r>
          </w:p>
        </w:tc>
      </w:tr>
      <w:tr w:rsidR="00030E9D" w:rsidRPr="00030E9D" w14:paraId="182452D6" w14:textId="77777777" w:rsidTr="003A2156">
        <w:trPr>
          <w:gridAfter w:val="5"/>
          <w:wAfter w:w="9281" w:type="dxa"/>
          <w:trHeight w:val="48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1FA2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62DD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0B065" w14:textId="5D738825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BF30C" w14:textId="5940C763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03D3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A824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BE5" w14:textId="77777777" w:rsidR="00433421" w:rsidRPr="00030E9D" w:rsidRDefault="00433421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10971333" w14:textId="77777777" w:rsidTr="00433421">
        <w:trPr>
          <w:gridAfter w:val="5"/>
          <w:wAfter w:w="9281" w:type="dxa"/>
          <w:trHeight w:val="1027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C12B" w14:textId="036A4177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</w:t>
            </w:r>
          </w:p>
        </w:tc>
        <w:tc>
          <w:tcPr>
            <w:tcW w:w="3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7AF8" w14:textId="22C2F35C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Peruški – zaobilaznica, k.č.br. 2648 i 2649/1 obje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C48C0" w14:textId="67003A63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 pravnih odnosa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F9A42" w14:textId="64D1FFDD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960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  <w:p w14:paraId="012DABC6" w14:textId="7A1B44BC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7D95" w14:textId="5329F741" w:rsidR="00433421" w:rsidRPr="00030E9D" w:rsidRDefault="00706380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EE0" w14:textId="36F71388" w:rsidR="00433421" w:rsidRPr="00030E9D" w:rsidRDefault="00706380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</w:tr>
      <w:tr w:rsidR="00030E9D" w:rsidRPr="00030E9D" w14:paraId="3F5AA769" w14:textId="77777777" w:rsidTr="00BA0229">
        <w:trPr>
          <w:gridAfter w:val="5"/>
          <w:wAfter w:w="9281" w:type="dxa"/>
          <w:trHeight w:val="519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A8D9" w14:textId="39365F63" w:rsidR="00CE5BC7" w:rsidRPr="00030E9D" w:rsidRDefault="0055098D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16.</w:t>
            </w:r>
          </w:p>
        </w:tc>
        <w:tc>
          <w:tcPr>
            <w:tcW w:w="36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184CA" w14:textId="7D6E68DF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Mali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Vareški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k.č.br. 2655/1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, od k.č.br. 1787/2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do k.č.br. 2655/1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-dužina 250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323E" w14:textId="3D3642E8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4DEB" w14:textId="62462B19" w:rsidR="00CE5BC7" w:rsidRPr="00030E9D" w:rsidRDefault="00CE5BC7" w:rsidP="00CE5BC7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19.700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DD83B" w14:textId="21E64688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D418D" w14:textId="53996DA7" w:rsidR="00CE5BC7" w:rsidRPr="00030E9D" w:rsidRDefault="00706380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8A34" w14:textId="7DE8D222" w:rsidR="00CE5BC7" w:rsidRPr="00030E9D" w:rsidRDefault="00706380" w:rsidP="00CE5BC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</w:tr>
      <w:tr w:rsidR="00030E9D" w:rsidRPr="00030E9D" w14:paraId="2D318793" w14:textId="77777777" w:rsidTr="00433421">
        <w:trPr>
          <w:gridAfter w:val="5"/>
          <w:wAfter w:w="9281" w:type="dxa"/>
          <w:trHeight w:val="5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5B65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1A98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4F816" w14:textId="671A8678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E26AE" w14:textId="771636EE" w:rsidR="00CE5BC7" w:rsidRPr="00030E9D" w:rsidRDefault="00CE5BC7" w:rsidP="00CE5BC7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E03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89E6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A1A" w14:textId="77777777" w:rsidR="00CE5BC7" w:rsidRPr="00030E9D" w:rsidRDefault="00CE5BC7" w:rsidP="00CE5BC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122CF955" w14:textId="77777777" w:rsidTr="00470141">
        <w:tblPrEx>
          <w:tblLook w:val="0000" w:firstRow="0" w:lastRow="0" w:firstColumn="0" w:lastColumn="0" w:noHBand="0" w:noVBand="0"/>
        </w:tblPrEx>
        <w:trPr>
          <w:gridAfter w:val="5"/>
          <w:wAfter w:w="9281" w:type="dxa"/>
          <w:trHeight w:val="3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19F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  <w:p w14:paraId="42AC00EA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  <w:p w14:paraId="1E8A830D" w14:textId="7D8FADEE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1</w:t>
            </w:r>
            <w:r w:rsidR="0055098D"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7</w:t>
            </w: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72A2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  <w:p w14:paraId="42D2503B" w14:textId="3F978A2B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Ostali manji zahvati u svezi  građenja nerazvrstanih cesta u uređenim dijelovima građevinskih područja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CBE5A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F5126" w14:textId="0D59A9AF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08F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  <w:p w14:paraId="2669522C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  <w:p w14:paraId="13720662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  <w:p w14:paraId="7ED8D918" w14:textId="679B1D1D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70.000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96A2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  <w:p w14:paraId="600D7A0F" w14:textId="16BE8629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C1E1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  <w:p w14:paraId="00107389" w14:textId="17DC2119" w:rsidR="00CE5BC7" w:rsidRPr="00030E9D" w:rsidRDefault="00CE5BC7" w:rsidP="00CE5B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30.000</w:t>
            </w:r>
          </w:p>
        </w:tc>
      </w:tr>
      <w:tr w:rsidR="00030E9D" w:rsidRPr="00030E9D" w14:paraId="46A74E23" w14:textId="77777777" w:rsidTr="00A141F9">
        <w:tblPrEx>
          <w:tblLook w:val="0000" w:firstRow="0" w:lastRow="0" w:firstColumn="0" w:lastColumn="0" w:noHBand="0" w:noVBand="0"/>
        </w:tblPrEx>
        <w:trPr>
          <w:gridAfter w:val="5"/>
          <w:wAfter w:w="9281" w:type="dxa"/>
          <w:trHeight w:val="3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EBF3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801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71D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Rješavanje imovinsko pravnih odnosa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AFA" w14:textId="04D8FF66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1AF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0BF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810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2B36CC21" w14:textId="77777777" w:rsidTr="00A141F9">
        <w:tblPrEx>
          <w:tblLook w:val="0000" w:firstRow="0" w:lastRow="0" w:firstColumn="0" w:lastColumn="0" w:noHBand="0" w:noVBand="0"/>
        </w:tblPrEx>
        <w:trPr>
          <w:gridAfter w:val="5"/>
          <w:wAfter w:w="9281" w:type="dxa"/>
          <w:trHeight w:val="15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63C4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21E1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01C" w14:textId="222A8472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Troškovi građenja - makadam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372D" w14:textId="6CDCB19F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13.000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D7E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F3F1" w14:textId="70AD665E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962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  <w:p w14:paraId="1F701DE0" w14:textId="3AF9A40F" w:rsidR="00CE5BC7" w:rsidRPr="00030E9D" w:rsidRDefault="00706380" w:rsidP="00CE5B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4</w:t>
            </w:r>
            <w:r w:rsidR="00CE5BC7"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0.000</w:t>
            </w:r>
          </w:p>
        </w:tc>
      </w:tr>
      <w:tr w:rsidR="00030E9D" w:rsidRPr="00030E9D" w14:paraId="1F9FF003" w14:textId="77777777" w:rsidTr="00A141F9">
        <w:tblPrEx>
          <w:tblLook w:val="0000" w:firstRow="0" w:lastRow="0" w:firstColumn="0" w:lastColumn="0" w:noHBand="0" w:noVBand="0"/>
        </w:tblPrEx>
        <w:trPr>
          <w:gridAfter w:val="5"/>
          <w:wAfter w:w="9281" w:type="dxa"/>
          <w:trHeight w:val="15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9F6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CE73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E3D3" w14:textId="242FA5CE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Troškovi građenja - asfalt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B85" w14:textId="0B4345CC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30.000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2D4C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099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E51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1EB674E2" w14:textId="77777777" w:rsidTr="00A141F9">
        <w:tblPrEx>
          <w:tblLook w:val="0000" w:firstRow="0" w:lastRow="0" w:firstColumn="0" w:lastColumn="0" w:noHBand="0" w:noVBand="0"/>
        </w:tblPrEx>
        <w:trPr>
          <w:gridAfter w:val="5"/>
          <w:wAfter w:w="9281" w:type="dxa"/>
          <w:trHeight w:val="3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8D7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B8E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C59" w14:textId="77777777" w:rsidR="00CE5BC7" w:rsidRPr="00030E9D" w:rsidRDefault="00CE5BC7" w:rsidP="00CE5B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9ED" w14:textId="04F617E9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eastAsia="Calibri" w:hAnsi="Calibri" w:cs="Calibri"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0C2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F77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BAA" w14:textId="77777777" w:rsidR="00CE5BC7" w:rsidRPr="00030E9D" w:rsidRDefault="00CE5BC7" w:rsidP="00CE5B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4D5D2F71" w14:textId="4C884208" w:rsidTr="00A141F9">
        <w:trPr>
          <w:trHeight w:val="315"/>
        </w:trPr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962A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B130" w14:textId="0F2510DF" w:rsidR="00CE5BC7" w:rsidRPr="00030E9D" w:rsidRDefault="00706380" w:rsidP="00CE5B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3</w:t>
            </w:r>
            <w:r w:rsidR="00966C2D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46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.200</w:t>
            </w:r>
            <w:r w:rsidR="00CE5BC7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095" w:type="dxa"/>
            <w:tcBorders>
              <w:left w:val="single" w:sz="4" w:space="0" w:color="auto"/>
            </w:tcBorders>
          </w:tcPr>
          <w:p w14:paraId="4E3AE605" w14:textId="77777777" w:rsidR="00CE5BC7" w:rsidRPr="00030E9D" w:rsidRDefault="00CE5BC7" w:rsidP="00CE5BC7">
            <w:pPr>
              <w:rPr>
                <w:lang w:val="hr-HR"/>
              </w:rPr>
            </w:pPr>
          </w:p>
        </w:tc>
        <w:tc>
          <w:tcPr>
            <w:tcW w:w="1709" w:type="dxa"/>
          </w:tcPr>
          <w:p w14:paraId="44972C27" w14:textId="77777777" w:rsidR="00CE5BC7" w:rsidRPr="00030E9D" w:rsidRDefault="00CE5BC7" w:rsidP="00CE5BC7">
            <w:pPr>
              <w:rPr>
                <w:lang w:val="hr-HR"/>
              </w:rPr>
            </w:pPr>
          </w:p>
        </w:tc>
        <w:tc>
          <w:tcPr>
            <w:tcW w:w="1709" w:type="dxa"/>
          </w:tcPr>
          <w:p w14:paraId="7685A1F1" w14:textId="77777777" w:rsidR="00CE5BC7" w:rsidRPr="00030E9D" w:rsidRDefault="00CE5BC7" w:rsidP="00CE5BC7">
            <w:pPr>
              <w:rPr>
                <w:lang w:val="hr-H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28937" w14:textId="77777777" w:rsidR="00CE5BC7" w:rsidRPr="00030E9D" w:rsidRDefault="00CE5BC7" w:rsidP="00CE5BC7">
            <w:pPr>
              <w:rPr>
                <w:lang w:val="hr-HR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A18E1" w14:textId="77777777" w:rsidR="00CE5BC7" w:rsidRPr="00030E9D" w:rsidRDefault="00CE5BC7" w:rsidP="00CE5BC7">
            <w:pPr>
              <w:rPr>
                <w:lang w:val="hr-HR"/>
              </w:rPr>
            </w:pPr>
          </w:p>
        </w:tc>
      </w:tr>
    </w:tbl>
    <w:p w14:paraId="3FE24B10" w14:textId="77777777" w:rsidR="004E4CEC" w:rsidRPr="00030E9D" w:rsidRDefault="004E4CEC" w:rsidP="0099779A">
      <w:pPr>
        <w:pStyle w:val="Tijeloteksta-uvlaka2"/>
        <w:tabs>
          <w:tab w:val="left" w:pos="5529"/>
        </w:tabs>
        <w:rPr>
          <w:szCs w:val="24"/>
        </w:rPr>
      </w:pPr>
    </w:p>
    <w:p w14:paraId="0543ABA3" w14:textId="27C687FA" w:rsidR="0099779A" w:rsidRPr="00030E9D" w:rsidRDefault="0099779A" w:rsidP="0099779A">
      <w:pPr>
        <w:pStyle w:val="Tijeloteksta-uvlaka2"/>
        <w:tabs>
          <w:tab w:val="left" w:pos="5529"/>
        </w:tabs>
        <w:rPr>
          <w:szCs w:val="24"/>
        </w:rPr>
      </w:pPr>
      <w:r w:rsidRPr="00030E9D">
        <w:rPr>
          <w:szCs w:val="24"/>
        </w:rPr>
        <w:t>b)građenje u uređenim dijelovima građevinskih područja:</w:t>
      </w:r>
    </w:p>
    <w:p w14:paraId="5D60D425" w14:textId="77777777" w:rsidR="00165D8C" w:rsidRPr="00030E9D" w:rsidRDefault="00165D8C" w:rsidP="0099779A">
      <w:pPr>
        <w:pStyle w:val="Tijeloteksta-uvlaka2"/>
        <w:tabs>
          <w:tab w:val="left" w:pos="5529"/>
        </w:tabs>
        <w:rPr>
          <w:szCs w:val="24"/>
        </w:rPr>
      </w:pPr>
    </w:p>
    <w:p w14:paraId="101C45C3" w14:textId="77777777" w:rsidR="0099779A" w:rsidRPr="00030E9D" w:rsidRDefault="0099779A" w:rsidP="00165D8C">
      <w:pPr>
        <w:pStyle w:val="Tijeloteksta-uvlaka2"/>
        <w:tabs>
          <w:tab w:val="left" w:pos="5529"/>
        </w:tabs>
        <w:ind w:firstLine="0"/>
        <w:rPr>
          <w:sz w:val="12"/>
          <w:szCs w:val="12"/>
        </w:rPr>
      </w:pPr>
    </w:p>
    <w:tbl>
      <w:tblPr>
        <w:tblW w:w="137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76"/>
        <w:gridCol w:w="3661"/>
        <w:gridCol w:w="2311"/>
        <w:gridCol w:w="1794"/>
        <w:gridCol w:w="1402"/>
        <w:gridCol w:w="1729"/>
        <w:gridCol w:w="2065"/>
        <w:gridCol w:w="222"/>
      </w:tblGrid>
      <w:tr w:rsidR="00030E9D" w:rsidRPr="00030E9D" w14:paraId="283E91A2" w14:textId="77777777" w:rsidTr="00213D26">
        <w:trPr>
          <w:gridAfter w:val="1"/>
          <w:wAfter w:w="222" w:type="dxa"/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4C89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E110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Nerazvrstana cesta – naselje i drugi osnovni podaci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EC9F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005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265" w14:textId="155D5377" w:rsidR="004E4CEC" w:rsidRPr="00030E9D" w:rsidRDefault="004E4CEC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9778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BB13" w14:textId="77777777" w:rsidR="004E4CEC" w:rsidRPr="00030E9D" w:rsidRDefault="004E4CEC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4DEE248B" w14:textId="77777777" w:rsidTr="00DB4E8D">
        <w:trPr>
          <w:gridAfter w:val="1"/>
          <w:wAfter w:w="222" w:type="dxa"/>
          <w:trHeight w:val="10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2D3C" w14:textId="710A0459" w:rsidR="00706380" w:rsidRPr="00030E9D" w:rsidRDefault="00706380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270B" w14:textId="303D4E9A" w:rsidR="00706380" w:rsidRPr="00030E9D" w:rsidRDefault="00706380" w:rsidP="006330B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Marčana – cesta za parkiralište u centru od k.č.br. 1019/1 do k.č.br. 1021, obje k.o. Marčana, dužine 75 m, sa izgradnjom oborinske odvodnje i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upojnim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bunarom na k.č.br. 1024/6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k.o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Marčana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BF71" w14:textId="77777777" w:rsidR="00706380" w:rsidRPr="00030E9D" w:rsidRDefault="00706380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21DA" w14:textId="77777777" w:rsidR="00706380" w:rsidRPr="00030E9D" w:rsidRDefault="00706380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6CD4" w14:textId="2A8C61BE" w:rsidR="00706380" w:rsidRPr="00030E9D" w:rsidRDefault="00706380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CE98A" w14:textId="40B5C351" w:rsidR="00706380" w:rsidRPr="00030E9D" w:rsidRDefault="00706380" w:rsidP="004E4CEC">
            <w:pPr>
              <w:rPr>
                <w:rFonts w:ascii="Calibri" w:hAnsi="Calibri" w:cs="Calibri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83BE1" w14:textId="63A91688" w:rsidR="00706380" w:rsidRPr="00030E9D" w:rsidRDefault="00706380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35.000</w:t>
            </w:r>
          </w:p>
        </w:tc>
      </w:tr>
      <w:tr w:rsidR="00030E9D" w:rsidRPr="00030E9D" w14:paraId="0ED8E077" w14:textId="77777777" w:rsidTr="00DB4E8D">
        <w:trPr>
          <w:gridAfter w:val="1"/>
          <w:wAfter w:w="222" w:type="dxa"/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C15C" w14:textId="77777777" w:rsidR="00706380" w:rsidRPr="00030E9D" w:rsidRDefault="00706380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D098" w14:textId="77777777" w:rsidR="00706380" w:rsidRPr="00030E9D" w:rsidRDefault="00706380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3FD1" w14:textId="77777777" w:rsidR="00706380" w:rsidRPr="00030E9D" w:rsidRDefault="00706380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Rješavajnje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imovinskpopravnih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odnosa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24A5" w14:textId="77777777" w:rsidR="00706380" w:rsidRPr="00030E9D" w:rsidRDefault="00706380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12.000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A11E" w14:textId="77777777" w:rsidR="00706380" w:rsidRPr="00030E9D" w:rsidRDefault="00706380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A0D7" w14:textId="1FE21E6B" w:rsidR="00706380" w:rsidRPr="00030E9D" w:rsidRDefault="00706380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20A2" w14:textId="6F5BD88D" w:rsidR="00706380" w:rsidRPr="00030E9D" w:rsidRDefault="00706380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26ACFCD6" w14:textId="77777777" w:rsidTr="00213D26">
        <w:trPr>
          <w:gridAfter w:val="1"/>
          <w:wAfter w:w="222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E137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C65B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86EB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Troškovi građenja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DADB" w14:textId="2E8AFBDF" w:rsidR="004E4CEC" w:rsidRPr="00030E9D" w:rsidRDefault="00873BE1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24</w:t>
            </w:r>
            <w:r w:rsidR="004E4CE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</w:t>
            </w:r>
            <w:r w:rsidR="004E4CE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FC92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E01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Vodni doprinos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A258" w14:textId="3EBF17C9" w:rsidR="004E4CEC" w:rsidRPr="00030E9D" w:rsidRDefault="00C0165B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</w:t>
            </w:r>
            <w:r w:rsidR="004E4CE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</w:tr>
      <w:tr w:rsidR="00030E9D" w:rsidRPr="00030E9D" w14:paraId="79372F01" w14:textId="77777777" w:rsidTr="00213D26">
        <w:trPr>
          <w:gridAfter w:val="1"/>
          <w:wAfter w:w="222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62C0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44C1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7442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E124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1.500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01C4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6DF5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1ADB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08B25C0D" w14:textId="77777777" w:rsidTr="008F55E7">
        <w:trPr>
          <w:gridAfter w:val="1"/>
          <w:wAfter w:w="222" w:type="dxa"/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2E41A" w14:textId="7ED1213F" w:rsidR="00165D8C" w:rsidRPr="00030E9D" w:rsidRDefault="00165D8C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2. 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5A39F" w14:textId="20B91DA1" w:rsidR="00165D8C" w:rsidRPr="00030E9D" w:rsidRDefault="00165D8C" w:rsidP="00165D8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Marčana - od k.č.br. 1084/2 do k.č.br. 1011/1, obje k.o. Marčana - dužine 90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CD00" w14:textId="78B262E1" w:rsidR="00165D8C" w:rsidRPr="00030E9D" w:rsidRDefault="00165D8C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25B" w14:textId="6E88572F" w:rsidR="00165D8C" w:rsidRPr="00030E9D" w:rsidRDefault="00165D8C" w:rsidP="00165D8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1703A" w14:textId="7F85933E" w:rsidR="00165D8C" w:rsidRPr="00030E9D" w:rsidRDefault="00165D8C" w:rsidP="00165D8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9.180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B52BC" w14:textId="426EA464" w:rsidR="00165D8C" w:rsidRPr="00030E9D" w:rsidRDefault="00165D8C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1E532" w14:textId="29A55557" w:rsidR="00165D8C" w:rsidRPr="00030E9D" w:rsidRDefault="00165D8C" w:rsidP="00165D8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9.180</w:t>
            </w:r>
          </w:p>
        </w:tc>
      </w:tr>
      <w:tr w:rsidR="00030E9D" w:rsidRPr="00030E9D" w14:paraId="45B8813A" w14:textId="77777777" w:rsidTr="008F55E7">
        <w:trPr>
          <w:gridAfter w:val="1"/>
          <w:wAfter w:w="222" w:type="dxa"/>
          <w:trHeight w:val="30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DE1" w14:textId="77777777" w:rsidR="00165D8C" w:rsidRPr="00030E9D" w:rsidRDefault="00165D8C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F299" w14:textId="77777777" w:rsidR="00165D8C" w:rsidRPr="00030E9D" w:rsidRDefault="00165D8C" w:rsidP="00165D8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39A" w14:textId="46C7A93F" w:rsidR="00165D8C" w:rsidRPr="00030E9D" w:rsidRDefault="00165D8C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61" w14:textId="74B4AA07" w:rsidR="00165D8C" w:rsidRPr="00030E9D" w:rsidRDefault="00165D8C" w:rsidP="00165D8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180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630" w14:textId="77777777" w:rsidR="00165D8C" w:rsidRPr="00030E9D" w:rsidRDefault="00165D8C" w:rsidP="00165D8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6202" w14:textId="77777777" w:rsidR="00165D8C" w:rsidRPr="00030E9D" w:rsidRDefault="00165D8C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C703" w14:textId="77777777" w:rsidR="00165D8C" w:rsidRPr="00030E9D" w:rsidRDefault="00165D8C" w:rsidP="00165D8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7EBD96C6" w14:textId="77777777" w:rsidTr="005D704B">
        <w:trPr>
          <w:gridAfter w:val="1"/>
          <w:wAfter w:w="222" w:type="dxa"/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C7A63" w14:textId="60A50012" w:rsidR="00706380" w:rsidRPr="00030E9D" w:rsidRDefault="00706380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FF2E5" w14:textId="79D10B55" w:rsidR="00706380" w:rsidRPr="00030E9D" w:rsidRDefault="00706380" w:rsidP="00165D8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Marčana - k.č.br. 1880/4 i dio k.č.br. 2770, obje k.o. Marčana - dužine 320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073E" w14:textId="63ACB7E2" w:rsidR="00706380" w:rsidRPr="00030E9D" w:rsidRDefault="00706380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BD60" w14:textId="74174A9D" w:rsidR="00706380" w:rsidRPr="00030E9D" w:rsidRDefault="00706380" w:rsidP="00165D8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32.000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DDC6B" w14:textId="3C96705B" w:rsidR="00706380" w:rsidRPr="00030E9D" w:rsidRDefault="00706380" w:rsidP="00165D8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32.640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463D1" w14:textId="77777777" w:rsidR="00706380" w:rsidRPr="00030E9D" w:rsidRDefault="00706380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  <w:p w14:paraId="033DFF31" w14:textId="7EE449E9" w:rsidR="00706380" w:rsidRPr="00030E9D" w:rsidRDefault="00706380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EE731" w14:textId="37BEE8D2" w:rsidR="00706380" w:rsidRPr="00030E9D" w:rsidRDefault="00706380" w:rsidP="00165D8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32.640</w:t>
            </w:r>
          </w:p>
          <w:p w14:paraId="7C73BA43" w14:textId="31F6A358" w:rsidR="00706380" w:rsidRPr="00030E9D" w:rsidRDefault="00706380" w:rsidP="00165D8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63FEFCE6" w14:textId="77777777" w:rsidTr="005D704B">
        <w:trPr>
          <w:gridAfter w:val="1"/>
          <w:wAfter w:w="222" w:type="dxa"/>
          <w:trHeight w:val="29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C26C" w14:textId="77777777" w:rsidR="00706380" w:rsidRPr="00030E9D" w:rsidRDefault="00706380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73C" w14:textId="77777777" w:rsidR="00706380" w:rsidRPr="00030E9D" w:rsidRDefault="00706380" w:rsidP="00165D8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601" w14:textId="367A88FD" w:rsidR="00706380" w:rsidRPr="00030E9D" w:rsidRDefault="00706380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2311" w14:textId="15E610B4" w:rsidR="00706380" w:rsidRPr="00030E9D" w:rsidRDefault="00706380" w:rsidP="00165D8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640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302" w14:textId="77777777" w:rsidR="00706380" w:rsidRPr="00030E9D" w:rsidRDefault="00706380" w:rsidP="00165D8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9C8" w14:textId="1DDE44DC" w:rsidR="00706380" w:rsidRPr="00030E9D" w:rsidRDefault="00706380" w:rsidP="00165D8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044" w14:textId="14941FA6" w:rsidR="00706380" w:rsidRPr="00030E9D" w:rsidRDefault="00706380" w:rsidP="00165D8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6D6E4314" w14:textId="77777777" w:rsidTr="00E428AC">
        <w:trPr>
          <w:gridAfter w:val="1"/>
          <w:wAfter w:w="222" w:type="dxa"/>
          <w:trHeight w:val="61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7382" w14:textId="7075640E" w:rsidR="004D595C" w:rsidRPr="00030E9D" w:rsidRDefault="0055098D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</w:t>
            </w:r>
          </w:p>
        </w:tc>
        <w:tc>
          <w:tcPr>
            <w:tcW w:w="36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4F9F" w14:textId="022409B1" w:rsidR="004D595C" w:rsidRPr="00030E9D" w:rsidRDefault="004D595C" w:rsidP="004D595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Marčana - k.č.br. 1016/9 k.o. Marčana- dužina 30m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30F3" w14:textId="264A993A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7DF" w14:textId="4F7FFAAD" w:rsidR="004D595C" w:rsidRPr="00030E9D" w:rsidRDefault="004D595C" w:rsidP="004D595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2.900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0554" w14:textId="3F429E17" w:rsidR="004D595C" w:rsidRPr="00030E9D" w:rsidRDefault="004D595C" w:rsidP="004D595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3.000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82DA6" w14:textId="369FB051" w:rsidR="004D595C" w:rsidRPr="00030E9D" w:rsidRDefault="00706380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Prodaja zemljišta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C13BE" w14:textId="7E8911F0" w:rsidR="004D595C" w:rsidRPr="00030E9D" w:rsidRDefault="00706380" w:rsidP="004D595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3.000</w:t>
            </w:r>
          </w:p>
        </w:tc>
      </w:tr>
      <w:tr w:rsidR="00030E9D" w:rsidRPr="00030E9D" w14:paraId="42BB0A42" w14:textId="77777777" w:rsidTr="00E428AC">
        <w:trPr>
          <w:gridAfter w:val="1"/>
          <w:wAfter w:w="222" w:type="dxa"/>
          <w:trHeight w:val="6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9FCF" w14:textId="77777777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A49" w14:textId="77777777" w:rsidR="004D595C" w:rsidRPr="00030E9D" w:rsidRDefault="004D595C" w:rsidP="004D595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F44C" w14:textId="16E50BD5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963" w14:textId="3D371F20" w:rsidR="004D595C" w:rsidRPr="00030E9D" w:rsidRDefault="004D595C" w:rsidP="004D595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E584" w14:textId="77777777" w:rsidR="004D595C" w:rsidRPr="00030E9D" w:rsidRDefault="004D595C" w:rsidP="004D595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EE4" w14:textId="77777777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6EB" w14:textId="77777777" w:rsidR="004D595C" w:rsidRPr="00030E9D" w:rsidRDefault="004D595C" w:rsidP="004D595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15540438" w14:textId="77777777" w:rsidTr="00EB7F11">
        <w:trPr>
          <w:gridAfter w:val="1"/>
          <w:wAfter w:w="222" w:type="dxa"/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32556" w14:textId="3D2D4587" w:rsidR="004D595C" w:rsidRPr="00030E9D" w:rsidRDefault="0055098D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</w:t>
            </w:r>
            <w:r w:rsidR="004D595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C2457" w14:textId="1ECE2256" w:rsidR="004D595C" w:rsidRPr="00030E9D" w:rsidRDefault="004D595C" w:rsidP="004D595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Vidasovi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dvori – raskrižje k.č.br. 1070 sa ŽC 5118, 250 m2,  te 110 m do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k.č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 1056/2 i 100 m prema 1058/2, sve k.o. Marčana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FE1D" w14:textId="100DA19A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–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694" w14:textId="4A1433F3" w:rsidR="004D595C" w:rsidRPr="00030E9D" w:rsidRDefault="004D595C" w:rsidP="004D595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24.500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8CFA6" w14:textId="77777777" w:rsidR="004D595C" w:rsidRPr="00030E9D" w:rsidRDefault="004D595C" w:rsidP="004D595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25.000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302DF" w14:textId="77777777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2109D" w14:textId="77777777" w:rsidR="004D595C" w:rsidRPr="00030E9D" w:rsidRDefault="004D595C" w:rsidP="004D595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25.000</w:t>
            </w:r>
          </w:p>
        </w:tc>
      </w:tr>
      <w:tr w:rsidR="00030E9D" w:rsidRPr="00030E9D" w14:paraId="6AE930B9" w14:textId="77777777" w:rsidTr="00EB7F11">
        <w:trPr>
          <w:trHeight w:val="6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EFDC" w14:textId="77777777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B53E" w14:textId="77777777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020E" w14:textId="77777777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E0ED" w14:textId="77777777" w:rsidR="004D595C" w:rsidRPr="00030E9D" w:rsidRDefault="004D595C" w:rsidP="004D595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B818" w14:textId="77777777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3BF2" w14:textId="77777777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9AD7" w14:textId="77777777" w:rsidR="004D595C" w:rsidRPr="00030E9D" w:rsidRDefault="004D595C" w:rsidP="004D595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215018C" w14:textId="77777777" w:rsidR="004D595C" w:rsidRPr="00030E9D" w:rsidRDefault="004D595C" w:rsidP="004D595C">
            <w:pPr>
              <w:rPr>
                <w:lang w:val="hr-HR"/>
              </w:rPr>
            </w:pPr>
          </w:p>
        </w:tc>
      </w:tr>
      <w:tr w:rsidR="008132A9" w:rsidRPr="00030E9D" w14:paraId="4D7E25DA" w14:textId="77777777" w:rsidTr="005143F2">
        <w:trPr>
          <w:trHeight w:val="62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B332D" w14:textId="74788FCF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6.</w:t>
            </w:r>
          </w:p>
        </w:tc>
        <w:tc>
          <w:tcPr>
            <w:tcW w:w="36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72B2C" w14:textId="6E7A3BA6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Mali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hr-HR"/>
              </w:rPr>
              <w:t>Vareški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k.č.br. 2685 k.o.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dužine 80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316B" w14:textId="67642808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–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A838" w14:textId="67D4D75E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7.700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637B9" w14:textId="24FD714A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8.000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83B5" w14:textId="55019291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85E1" w14:textId="354B3BAD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8.000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CC5DB61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092940E9" w14:textId="77777777" w:rsidTr="00E94FEE">
        <w:trPr>
          <w:trHeight w:val="6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4F9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8F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2844" w14:textId="08609EA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67FB" w14:textId="5FFD38D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300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F9A0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491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BD24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1FE0598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7596E95C" w14:textId="77777777" w:rsidTr="00C258E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E1BA" w14:textId="43A995CD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7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542B" w14:textId="6B7664A8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Veli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Vareški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– k.č.br. 2680, od k.č.br. 2672/2 do k.č.br. 133/7, sve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-  dužine 200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C6EB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–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0248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15.500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66FD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15.900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C1DD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1FD7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15.900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D064BCD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2407608D" w14:textId="77777777" w:rsidTr="00213D26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239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BBAB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431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D859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C83D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BA4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1CA0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364FB3F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60CD4C3" w14:textId="77777777" w:rsidTr="00213D26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D1B2" w14:textId="6FD3F4D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8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76A6" w14:textId="1A82A9E6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Pavićini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–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k.č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2667/1, od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k.č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2542/2 do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k.č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2591/1, sve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- dužine 50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A81B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–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D991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4.200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6DA3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4.400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D783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9980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4.400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2FA655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004D695D" w14:textId="77777777" w:rsidTr="00213D26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F41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DEA2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B80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DF53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284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FD5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E585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D9D1AB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5A768BD" w14:textId="77777777" w:rsidTr="00F4437F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B237" w14:textId="6FC16D9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9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F479" w14:textId="77777777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Radeki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Glavica - od kućnog broja 88 a do kućnog broja 98 - dužine 100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8F9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42B8" w14:textId="29E8B81C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18.000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47A9" w14:textId="127B93FB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18.360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7EE7D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  <w:p w14:paraId="186D1D2D" w14:textId="2BBD901A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507B6" w14:textId="57D8B7B0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18.360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05AC15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8CBEF92" w14:textId="77777777" w:rsidTr="00F4437F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DC9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AD6D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1253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F14A" w14:textId="2FDBEDC0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360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766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408E" w14:textId="78E06823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4ED8" w14:textId="6EDC16E0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EF28457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4DCC4E38" w14:textId="77777777" w:rsidTr="00A03180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9884" w14:textId="59032136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10.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F00C" w14:textId="5DF78020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Radeki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Glavica - od k.č.br. 694/1 k.o. Loborika do kućnog broja 97 - dužine 140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CC03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45C9" w14:textId="64A4F4B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14.000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20CA" w14:textId="274D0F90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14.280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1A705" w14:textId="6CB66D4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14927" w14:textId="04CD6262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14.280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8902AF1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C42AC9E" w14:textId="77777777" w:rsidTr="00A03180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9F20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4DD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FCD0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961F" w14:textId="1FE37D1B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280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05F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D0DC" w14:textId="717053E5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4762" w14:textId="5D9FA48C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B9C7508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5A55EC9A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4F4D9" w14:textId="5FF5A8CD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25AA" w14:textId="77777777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Radeki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Polje/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Radeki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Glavica- NCP 406 - dužine 305 m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B5C4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CCDC" w14:textId="39ED6E15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30.500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F7A6" w14:textId="6A9D91C0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31.110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9271" w14:textId="248CE74C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CB8D" w14:textId="1701A0D8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21.110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477932C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27C25937" w14:textId="77777777" w:rsidTr="00213D26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C62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4AD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054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5161" w14:textId="13D75404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610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A3A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CDA0" w14:textId="2421E32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676A" w14:textId="0183E91D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B2223C0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AA5C443" w14:textId="77777777" w:rsidTr="00213D26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F99C" w14:textId="037B2772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CD09" w14:textId="1BB310D5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Loborika – dio k.č.br. 704/1 od k.č.br. 544/3 do k.č.br. 48, sve k.o. Loborika  -  dužina 135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934E" w14:textId="3F996EA1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 pravnih odnosa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AA6" w14:textId="7C35F99D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7.000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10D" w14:textId="3DB6082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7.000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C52F" w14:textId="0B638D6C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5E29" w14:textId="05352621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7.000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0132CAE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732E0E32" w14:textId="77777777" w:rsidTr="008A5AE4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418A78" w14:textId="237D68DC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9EC0C" w14:textId="6CBCAEF8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Loborika,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k.č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690, od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k.č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7/7 do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k.č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 530/45, sve k.o. Loborika - dužine 150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2A7" w14:textId="1D916039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–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E6A5" w14:textId="6D25358F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11.500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B29F3" w14:textId="47849A65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11.800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5193B" w14:textId="452400D0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5D0FC" w14:textId="1140098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11.800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B8F4A9B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28D283E" w14:textId="77777777" w:rsidTr="008A5AE4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C52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34E0" w14:textId="77777777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53EF" w14:textId="60BA2AFA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DA80" w14:textId="610F95BB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692B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7C73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1BED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B3605E6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CC8F324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4C00" w14:textId="5244A8D3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4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7E9B" w14:textId="755F8AB1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Loborika - od k.č.br. 683/4 do k.č.br. 637/9, obje k.o. Loborika - dužine 150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DBA5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32E3" w14:textId="767A19C6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2885" w14:textId="453BA602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15.300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727A" w14:textId="426C4669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 Komunalni doprinos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650C" w14:textId="50408A2C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10.300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CE5614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D7827D5" w14:textId="77777777" w:rsidTr="00213D26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768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148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65CD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37A0" w14:textId="37B4D7F8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B9E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EFBF" w14:textId="407B0770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2C88" w14:textId="7E87476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3543D5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10229DC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EDF8" w14:textId="326F05D0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29E6" w14:textId="33B4D5C9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Loborika - k.č.br. 702,  od k.č.br. 257/4 do k.č.br. 245 te od k.č.br. 257/4 do k.č.br. 253/1, sve k.o. Loborika - ukupne dužine 490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181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469D" w14:textId="6E135393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49.000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B759" w14:textId="1BB79D1E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49.980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A1A9" w14:textId="46AA7A30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7914" w14:textId="5DA821E5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29.980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61AE64E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79CE5AD8" w14:textId="77777777" w:rsidTr="00213D26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A980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5F6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CC55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B185" w14:textId="7BBE4A20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980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109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917" w14:textId="4305894D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75F3" w14:textId="4F5B5246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0AC903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0F8C1F8B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D7B0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95D314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C7FF9BD" w14:textId="4958B145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1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6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CFCE" w14:textId="72C60F38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Loborika - od k.č.br. 609/10 do k.č.br. 270/7, obje k.o. Loborika - dužine 140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CCF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EDCED53" w14:textId="07383FFF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2DDD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D4BBFA3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C895AAD" w14:textId="56A544C3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14.000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CC7B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0FE8A51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C686A4D" w14:textId="3A448066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14.280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BCE2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CC2E271" w14:textId="392A9D6A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Komunalni doprinos 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771C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2F22AA9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B75D40E" w14:textId="3683376D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14.280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254F01C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24B70390" w14:textId="77777777" w:rsidTr="00213D26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C1E9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CAC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2AE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CE5C" w14:textId="1CC4D44E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280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95BC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1FF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47C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6C66901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6A14C38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67A2" w14:textId="022354F1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7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6DCB" w14:textId="041C5109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Loborika - k.č.br. 955, od raskrižja prema groblju do k.č.br. 530/36, obje k.o. Loborika - dužine 120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EA92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DD79" w14:textId="3CE165F2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12.000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3D4D" w14:textId="6D7BAE7A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12.240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A4B6" w14:textId="1769171C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CFFC" w14:textId="0CE5F885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12.240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35A9F63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5B4B5A6D" w14:textId="77777777" w:rsidTr="00213D26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BD1C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C0ED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1134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A7D8" w14:textId="2213B9BE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240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ECE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0ED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4AE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B2D7E19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6FCA18A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DD2A" w14:textId="2B00AEAA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8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EBB" w14:textId="204741BD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Loborika - NC 402, od k.č.br. 46/4 do k.č.br. 54/10, obje k.o. Loborika -  dužine 220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AA1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2719" w14:textId="0567301C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22.000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E0FF" w14:textId="62AD465C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22.440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543A" w14:textId="1DA3CDA6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1ABF" w14:textId="2EE7F22F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12.440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734FDE3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5E016627" w14:textId="77777777" w:rsidTr="00213D26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0E3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63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29E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6567" w14:textId="2765F6C5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440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075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9103" w14:textId="301526A2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2790" w14:textId="6CCA3E74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0678260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0AF6EF7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D8BB" w14:textId="3D71EEFD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9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73B9" w14:textId="1174E539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Loborika  - k.č.br. 704/28, k.č.br. 707/2, obje k.o. Loborika - dužine 88 m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485C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EE8E" w14:textId="1620DA66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8.800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7E1A" w14:textId="456D88AB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9.000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6DFB" w14:textId="7D9D09CD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1B69" w14:textId="0317DC5D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F8D7432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43D47E71" w14:textId="77777777" w:rsidTr="00213D26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DA8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ADA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EC5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904F" w14:textId="05072F5D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043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597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1FD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93D683A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06CBF3BE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79F0" w14:textId="3B245FFB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20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AA01" w14:textId="77777777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Balići - k.č.br. 4460 k.o. Filipana - dužine 370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BC9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8043" w14:textId="25479C56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37.000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65E7" w14:textId="47454FFB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37.740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2769" w14:textId="6BB174E8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AE7A" w14:textId="71538F2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22.740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32C5529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99121DF" w14:textId="77777777" w:rsidTr="00213D26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7E9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340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43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DB1D" w14:textId="7CEB5E49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740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9CC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90A8" w14:textId="11DEC9D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669C" w14:textId="38C2683C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4681F9A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75AB0C85" w14:textId="77777777" w:rsidTr="007F1769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5A6C" w14:textId="26007B5E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1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EF74" w14:textId="63B42711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Bratulići -dio k.č.br. 2296/2 k.o. Rakalj, od k.č.br. 444 ZGR k.o. Rakalj do k.č.br. 132 ZGR k.o. Rakalj – dužina 130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F53" w14:textId="74D18673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71B" w14:textId="759F5B19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9.600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8C7C" w14:textId="6FF670A4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9.800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5D8B" w14:textId="6BF91FC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77F0" w14:textId="5B1FE722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9.800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0FAEEE1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74F42521" w14:textId="77777777" w:rsidTr="006665BB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41E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10DC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AEE0" w14:textId="531E226A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9107" w14:textId="16E6542C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A89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63AD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ADE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A855E6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A7534C5" w14:textId="77777777" w:rsidTr="00FB7029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554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789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8B8D" w14:textId="33061528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7BC" w14:textId="2E8EB016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D645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0024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2E3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91A8BE1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44945979" w14:textId="77777777" w:rsidTr="00D110AB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30F9" w14:textId="696BA42B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9E44" w14:textId="23F4B1AC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Orbanići – k.č.br. 4549 k.o. Filipana – dužina 55m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06D" w14:textId="4CCD54D0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AD4" w14:textId="6BCA4219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4.800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9B3" w14:textId="1AF2E69A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ADB31" w14:textId="21921C33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7C79B" w14:textId="0F37BC3F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501793A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3AFFB13" w14:textId="77777777" w:rsidTr="00D110AB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1A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CDE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0B21" w14:textId="158B69A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E6A0" w14:textId="206079D8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68DB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682" w14:textId="38060A8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E0E7" w14:textId="3FB258D0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ED2AFD3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7ECC0F2C" w14:textId="77777777" w:rsidTr="00DA5F7F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B73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476E00C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13FD2C3" w14:textId="68A97A3A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190" w14:textId="30479BE5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Krvavići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k.č.br. 4551 k.o. Filipana – raskrižje površine 400 m2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56EB" w14:textId="3E56FA5D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7743" w14:textId="1BF9152D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9.800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0734" w14:textId="4B411E99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2C5" w14:textId="7D5090D0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A0FB" w14:textId="0ECB9AA2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EAF869E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4B4AE063" w14:textId="77777777" w:rsidTr="007F1769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F88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27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869B" w14:textId="19FFD86A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A4B4" w14:textId="071E248A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504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7BA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DA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842F201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B10C192" w14:textId="77777777" w:rsidTr="007D1091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0F82" w14:textId="78175780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4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A407" w14:textId="0574751E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Jovići – dio k.č.br. 2656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k.o.Krnica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, od k.č.br. 2655/1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k.o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do k.č.br. 1772/1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- dužina 200m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7F8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325EE87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E6B640E" w14:textId="6EA1058D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19BE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49090C2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304F9691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8EA39D1" w14:textId="790E2FE0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14.700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AF86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199A545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8A69E39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D1D7B34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39EBDC8A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CB8BA66" w14:textId="1F0C6783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3D318" w14:textId="236D2551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Prodaja zemljišta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5F2E5" w14:textId="39DBF3CF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E54175B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10E4A4F" w14:textId="77777777" w:rsidTr="007D1091">
        <w:trPr>
          <w:trHeight w:val="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CAC5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9B0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9C6AC" w14:textId="5FE6928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76782" w14:textId="2D898CA4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DAD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94FAE" w14:textId="398AF88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29230" w14:textId="740689A8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69F1C52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0BB2413" w14:textId="77777777" w:rsidTr="00E078A3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EC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2E00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95B0" w14:textId="2C262EA2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2B1" w14:textId="5C2C5783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7B2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29D" w14:textId="0EFCDF22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D28" w14:textId="600F74C0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F50257F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2E730B4" w14:textId="77777777" w:rsidTr="00213D26">
        <w:trPr>
          <w:trHeight w:val="7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1476" w14:textId="2B5D4E96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B987" w14:textId="6507F536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k.č.br. 1264/16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- izgradnja prometnice sa oborinskom odvodnjom i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upojnim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bunarom -  dužine 106 m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2E89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Troškovi građenja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03FB" w14:textId="6A91E3E8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100.000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6F39" w14:textId="79E1191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102.000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E300" w14:textId="16255FF1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7C98" w14:textId="5CFA430E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42.000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FBBCE54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CD8E1B7" w14:textId="77777777" w:rsidTr="00165D8C">
        <w:trPr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281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6EEC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28C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3A5A" w14:textId="107EC680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634B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EA7F" w14:textId="4C488A26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lang w:val="hr-HR"/>
              </w:rPr>
              <w:t>Naknada za eksploataciju mineralnih sirovina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D117" w14:textId="1BC77431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60.000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9E6016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231F2CA0" w14:textId="77777777" w:rsidTr="00F644F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850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785" w14:textId="77777777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D92" w14:textId="59F3813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53A" w14:textId="761D37D3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E15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792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AA5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2E19509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01991F4B" w14:textId="77777777" w:rsidTr="00DE0BEF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5710" w14:textId="558FF870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26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AE5F" w14:textId="7745921A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Rakalj – k.č.br. 2362 k.o. Rakalj (NCP 638) – izgradnja potpornog zida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36C5" w14:textId="4302EDD9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F9C" w14:textId="626B882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105.000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7D12D" w14:textId="525336B4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107.100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8EB5" w14:textId="5D667EDD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63B0" w14:textId="3AF3FBE8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15.600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F0017AD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73FB2FE" w14:textId="77777777" w:rsidTr="00DE0BEF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40A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2F2" w14:textId="77777777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44E" w14:textId="54F04B4C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2EBC" w14:textId="21858EA8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2.100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B971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E10B" w14:textId="1BBE9A0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Višak prihoda iz 2024. godine – Porezni prihodi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374B" w14:textId="73C5BAB9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91.500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E3FF8FD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89CA89C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0C62" w14:textId="5E2EDAE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27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02CF" w14:textId="735A9352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Rakalj – k.č.br. dio 2310/1, od k.č.br. 1554/4 do kraja 1554/1 i dio k.č.br. 2310/2, sve k.o. Rakalj - ukupne dužine 240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BF0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44BC" w14:textId="396C72D9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24.000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CE4B" w14:textId="36717399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24.480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DF9A" w14:textId="7D459E80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CDF1" w14:textId="5E64D4B6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14.480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2977CD3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0BE1B817" w14:textId="77777777" w:rsidTr="00213D26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292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D8F9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DA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FB9F" w14:textId="75ADCA60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480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F614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25B9" w14:textId="5EA57E73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F67B" w14:textId="4BE41D32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8E9C971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48BB4EF8" w14:textId="77777777" w:rsidTr="00CC3A71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FB22" w14:textId="26E42068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28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2AB6" w14:textId="51195AD0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Stancija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Campi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dio k.č.br. 2664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Valtura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- dužine 100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3633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1134" w14:textId="1AFAA953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C718" w14:textId="1D3E8482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10.200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96F9" w14:textId="4C571FCD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8B3A" w14:textId="6B9CFA45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5.200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3CEF75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0D02CB50" w14:textId="77777777" w:rsidTr="00CC3A71">
        <w:trPr>
          <w:trHeight w:val="3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567C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BD7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958E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4C04" w14:textId="1F1FF515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10CB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FF54" w14:textId="456BC8CC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3394" w14:textId="6C4AE17A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79641F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2250AD7F" w14:textId="77777777" w:rsidTr="005F7806">
        <w:trPr>
          <w:trHeight w:val="4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E3B1C" w14:textId="2291219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29.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E7C49" w14:textId="58E959CA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Kavran – dio 766/1, od k.č.br. 555/4 do kraja 555/1 sve k.o. Kavran – dužine 120m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D190" w14:textId="4825F609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615F" w14:textId="2AE86C59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12.000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A4E1B" w14:textId="4B5C29D4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12.240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33E6C" w14:textId="69919689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7C30" w14:textId="2F930239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12.240</w:t>
            </w:r>
          </w:p>
        </w:tc>
        <w:tc>
          <w:tcPr>
            <w:tcW w:w="222" w:type="dxa"/>
            <w:vMerge w:val="restart"/>
            <w:tcBorders>
              <w:left w:val="single" w:sz="4" w:space="0" w:color="auto"/>
            </w:tcBorders>
            <w:vAlign w:val="center"/>
          </w:tcPr>
          <w:p w14:paraId="508F3E2A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30D5159" w14:textId="77777777" w:rsidTr="008132A9">
        <w:trPr>
          <w:trHeight w:val="7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4E5" w14:textId="77777777" w:rsidR="008132A9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8333" w14:textId="77777777" w:rsidR="008132A9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033D" w14:textId="735C8651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E81E" w14:textId="56037A52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240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A024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55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FB26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  <w:vAlign w:val="center"/>
          </w:tcPr>
          <w:p w14:paraId="0E3E9CAD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C6F9D60" w14:textId="77777777" w:rsidTr="00213D26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EC77" w14:textId="6B7DF072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30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4FBA" w14:textId="3DAEC0D3" w:rsidR="008132A9" w:rsidRPr="00030E9D" w:rsidRDefault="008132A9" w:rsidP="008132A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Kavran – dio k.č.br. 774/1,  od k.č.br. 773 prema sjeveru- dužine 250 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326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EDEA" w14:textId="6DAC637C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25.000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1FF1" w14:textId="09718FB3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25.500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5D27" w14:textId="3864C7E2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A3FE" w14:textId="0C4208A5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CBA26CE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4EF801E" w14:textId="77777777" w:rsidTr="00213D26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655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58A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D24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2FA2" w14:textId="6EE276AB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3005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054F" w14:textId="1131633E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8B34" w14:textId="0D9DCE6B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FFE2C1F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3274331" w14:textId="77777777" w:rsidTr="001F2FE7">
        <w:trPr>
          <w:trHeight w:val="36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B8120" w14:textId="77777777" w:rsidR="008132A9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1527734" w14:textId="77777777" w:rsidR="008132A9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516B819" w14:textId="59558815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31.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16C6C" w14:textId="42253AA8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Kavran – dio 763, od k.č.br. 518/2 do kraja 747/1 sve k.o. Kavran – dužine 110m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3C0" w14:textId="77777777" w:rsidR="008132A9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2C9672B" w14:textId="0467079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Troškovi građenja -  asfalt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0F3D" w14:textId="77777777" w:rsidR="008132A9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01AC2A0" w14:textId="77777777" w:rsidR="008132A9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387A0E1" w14:textId="24565C2C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8.300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5BE0B" w14:textId="77777777" w:rsidR="008132A9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246583C" w14:textId="77777777" w:rsidR="008132A9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533C3CA" w14:textId="3DA94845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8.500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95BBC" w14:textId="77777777" w:rsidR="008132A9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DEACD02" w14:textId="53586F0E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Komunalni doprinos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1EA04" w14:textId="77777777" w:rsidR="008132A9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EE0A9C8" w14:textId="77777777" w:rsidR="008132A9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33C7C182" w14:textId="008B6650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8.500</w:t>
            </w:r>
          </w:p>
        </w:tc>
        <w:tc>
          <w:tcPr>
            <w:tcW w:w="222" w:type="dxa"/>
            <w:vMerge w:val="restart"/>
            <w:tcBorders>
              <w:left w:val="single" w:sz="4" w:space="0" w:color="auto"/>
            </w:tcBorders>
            <w:vAlign w:val="center"/>
          </w:tcPr>
          <w:p w14:paraId="115774C4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3F19583" w14:textId="77777777" w:rsidTr="001F2FE7">
        <w:trPr>
          <w:trHeight w:val="43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334A" w14:textId="77777777" w:rsidR="008132A9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8690" w14:textId="77777777" w:rsidR="008132A9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EC58" w14:textId="4A485A65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E859" w14:textId="021378F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200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8C4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5EF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E1F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  <w:vAlign w:val="center"/>
          </w:tcPr>
          <w:p w14:paraId="6739EACD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14A5D6E1" w14:textId="77777777" w:rsidTr="00213D26">
        <w:trPr>
          <w:trHeight w:val="12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6798" w14:textId="07CB0178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32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2263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Geodetsko snimanje izvedenog stanja postojećih nerazvrstanih cesta u uređenim dijelovima građevinskih područja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06A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Izrada geodetskih elaborata (čl. 131. Zakona o  cestama)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287C" w14:textId="77777777" w:rsidR="008132A9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  <w:p w14:paraId="2BB83AF1" w14:textId="1BAB099D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F635" w14:textId="36124B0D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341B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DC62" w14:textId="3C7389AB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B4156A4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92FA680" w14:textId="77777777" w:rsidTr="00A66F7B">
        <w:trPr>
          <w:trHeight w:val="6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F8789" w14:textId="424129D6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33.</w:t>
            </w:r>
          </w:p>
        </w:tc>
        <w:tc>
          <w:tcPr>
            <w:tcW w:w="36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80F5109" w14:textId="61ADA77A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Postavljanje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usporivača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na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kritičnim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lokacijama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na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prometnicama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na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području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sz w:val="24"/>
                <w:szCs w:val="24"/>
                <w14:ligatures w14:val="standardContextual"/>
              </w:rPr>
              <w:t>O</w:t>
            </w:r>
            <w:r w:rsidRPr="006F1FD2">
              <w:rPr>
                <w:sz w:val="24"/>
                <w:szCs w:val="24"/>
                <w14:ligatures w14:val="standardContextual"/>
              </w:rPr>
              <w:t>pćine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sz w:val="24"/>
                <w:szCs w:val="24"/>
                <w14:ligatures w14:val="standardContextual"/>
              </w:rPr>
              <w:t xml:space="preserve">Marčana </w:t>
            </w:r>
            <w:r w:rsidRPr="006F1FD2">
              <w:rPr>
                <w:sz w:val="24"/>
                <w:szCs w:val="24"/>
                <w14:ligatures w14:val="standardContextual"/>
              </w:rPr>
              <w:t xml:space="preserve">i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ugradnja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4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kamere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za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nadzor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1FD2">
              <w:rPr>
                <w:sz w:val="24"/>
                <w:szCs w:val="24"/>
                <w14:ligatures w14:val="standardContextual"/>
              </w:rPr>
              <w:t>brzine</w:t>
            </w:r>
            <w:proofErr w:type="spellEnd"/>
            <w:r w:rsidRPr="006F1FD2"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sz w:val="24"/>
                <w:szCs w:val="24"/>
                <w14:ligatures w14:val="standardContextual"/>
              </w:rPr>
              <w:t>na</w:t>
            </w:r>
            <w:proofErr w:type="spellEnd"/>
            <w:r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sz w:val="24"/>
                <w:szCs w:val="24"/>
                <w14:ligatures w14:val="standardContextual"/>
              </w:rPr>
              <w:t>području</w:t>
            </w:r>
            <w:proofErr w:type="spellEnd"/>
            <w:r>
              <w:rPr>
                <w:sz w:val="24"/>
                <w:szCs w:val="24"/>
                <w14:ligatures w14:val="standardContextual"/>
              </w:rPr>
              <w:t xml:space="preserve"> Općine Marčana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2D7B6" w14:textId="77777777" w:rsidR="008132A9" w:rsidRDefault="008132A9" w:rsidP="008132A9">
            <w:pPr>
              <w:rPr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sz w:val="24"/>
                <w:szCs w:val="24"/>
                <w14:ligatures w14:val="standardContextual"/>
              </w:rPr>
              <w:t>Postavljanje</w:t>
            </w:r>
            <w:proofErr w:type="spellEnd"/>
            <w:r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sz w:val="24"/>
                <w:szCs w:val="24"/>
                <w14:ligatures w14:val="standardContextual"/>
              </w:rPr>
              <w:t>usporivača</w:t>
            </w:r>
            <w:proofErr w:type="spellEnd"/>
            <w:r>
              <w:rPr>
                <w:sz w:val="24"/>
                <w:szCs w:val="24"/>
                <w14:ligatures w14:val="standardContextual"/>
              </w:rPr>
              <w:t xml:space="preserve">  </w:t>
            </w:r>
          </w:p>
          <w:p w14:paraId="0EA49DF0" w14:textId="47596F03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E8D248" w14:textId="77777777" w:rsidR="008132A9" w:rsidRDefault="008132A9" w:rsidP="008132A9">
            <w:pPr>
              <w:rPr>
                <w:sz w:val="24"/>
                <w:szCs w:val="24"/>
                <w14:ligatures w14:val="standardContextual"/>
              </w:rPr>
            </w:pPr>
          </w:p>
          <w:p w14:paraId="5C4BC798" w14:textId="0FC31EDC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sz w:val="24"/>
                <w:szCs w:val="24"/>
                <w14:ligatures w14:val="standardContextual"/>
              </w:rPr>
              <w:t>35.000,00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4F007" w14:textId="53FCD265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120.000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92645" w14:textId="462C8644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Višak prihoda iz 2024. godine – Porezni prihodi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DE3DB" w14:textId="7627F3A1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120.000</w:t>
            </w:r>
          </w:p>
        </w:tc>
        <w:tc>
          <w:tcPr>
            <w:tcW w:w="222" w:type="dxa"/>
            <w:vMerge w:val="restart"/>
            <w:tcBorders>
              <w:left w:val="single" w:sz="4" w:space="0" w:color="auto"/>
            </w:tcBorders>
            <w:vAlign w:val="center"/>
          </w:tcPr>
          <w:p w14:paraId="0CCB2AA5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59D5B72A" w14:textId="77777777" w:rsidTr="00A66F7B">
        <w:trPr>
          <w:trHeight w:val="73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9DC" w14:textId="77777777" w:rsidR="008132A9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C8BC66E" w14:textId="77777777" w:rsidR="008132A9" w:rsidRPr="006F1FD2" w:rsidRDefault="008132A9" w:rsidP="008132A9">
            <w:pPr>
              <w:rPr>
                <w:sz w:val="24"/>
                <w:szCs w:val="24"/>
                <w14:ligatures w14:val="standardContextua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4824B5" w14:textId="0DAB1D1E" w:rsidR="008132A9" w:rsidRDefault="008132A9" w:rsidP="008132A9">
            <w:pPr>
              <w:rPr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sz w:val="24"/>
                <w:szCs w:val="24"/>
                <w14:ligatures w14:val="standardContextual"/>
              </w:rPr>
              <w:t>Postavlajnje</w:t>
            </w:r>
            <w:proofErr w:type="spellEnd"/>
            <w:r>
              <w:rPr>
                <w:sz w:val="24"/>
                <w:szCs w:val="24"/>
                <w14:ligatures w14:val="standardContextual"/>
              </w:rPr>
              <w:t xml:space="preserve"> 4 </w:t>
            </w:r>
            <w:proofErr w:type="spellStart"/>
            <w:r>
              <w:rPr>
                <w:sz w:val="24"/>
                <w:szCs w:val="24"/>
                <w14:ligatures w14:val="standardContextual"/>
              </w:rPr>
              <w:t>kamere</w:t>
            </w:r>
            <w:proofErr w:type="spellEnd"/>
            <w:r>
              <w:rPr>
                <w:sz w:val="24"/>
                <w:szCs w:val="24"/>
                <w14:ligatures w14:val="standardContextual"/>
              </w:rPr>
              <w:t xml:space="preserve"> za </w:t>
            </w:r>
            <w:proofErr w:type="spellStart"/>
            <w:r>
              <w:rPr>
                <w:sz w:val="24"/>
                <w:szCs w:val="24"/>
                <w14:ligatures w14:val="standardContextual"/>
              </w:rPr>
              <w:t>nadzor</w:t>
            </w:r>
            <w:proofErr w:type="spellEnd"/>
            <w:r>
              <w:rPr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sz w:val="24"/>
                <w:szCs w:val="24"/>
                <w14:ligatures w14:val="standardContextual"/>
              </w:rPr>
              <w:t>brzine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800A9A" w14:textId="77777777" w:rsidR="008132A9" w:rsidRDefault="008132A9" w:rsidP="008132A9">
            <w:pPr>
              <w:jc w:val="right"/>
              <w:rPr>
                <w:sz w:val="24"/>
                <w:szCs w:val="24"/>
                <w14:ligatures w14:val="standardContextual"/>
              </w:rPr>
            </w:pPr>
          </w:p>
          <w:p w14:paraId="2FB4F6D1" w14:textId="78FFD128" w:rsidR="008132A9" w:rsidRDefault="008132A9" w:rsidP="008132A9">
            <w:pPr>
              <w:jc w:val="right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85.000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935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B275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1EE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  <w:vAlign w:val="center"/>
          </w:tcPr>
          <w:p w14:paraId="4B9CCF9E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37FBB975" w14:textId="77777777" w:rsidTr="00213D26">
        <w:trPr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2E9C" w14:textId="5F17BB0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34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EB58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Ostali manji zahvati u svezi  građenja nerazvrstanih cesta u uređenim dijelovima građevinskih područja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4C2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9046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A82B" w14:textId="0C3308BD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50.000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5230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C9BE" w14:textId="07363C34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D992A62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26710C0" w14:textId="77777777" w:rsidTr="00213D26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9EC3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6FD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4C2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Rješavanje imovinsko pravnih odnosa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F465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8F13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9137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9F22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93E9F03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511186D" w14:textId="77777777" w:rsidTr="00213D26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8DB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5189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ED7B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5322" w14:textId="4971BF6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30.000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3C30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A23B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F36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C4D6C08" w14:textId="699AB964" w:rsidR="008132A9" w:rsidRPr="00030E9D" w:rsidRDefault="008132A9" w:rsidP="008132A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35.000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1362409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2514112B" w14:textId="77777777" w:rsidTr="00213D26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FF6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5BFA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50D3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81AD" w14:textId="77777777" w:rsidR="008132A9" w:rsidRPr="00030E9D" w:rsidRDefault="008132A9" w:rsidP="008132A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3.000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8736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19C1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D39C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490E0FC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6C571AEF" w14:textId="77777777" w:rsidTr="00213D26">
        <w:trPr>
          <w:trHeight w:val="300"/>
        </w:trPr>
        <w:tc>
          <w:tcPr>
            <w:tcW w:w="114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6E7F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C9BD" w14:textId="7EE765C3" w:rsidR="008132A9" w:rsidRPr="00030E9D" w:rsidRDefault="00682734" w:rsidP="008132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682734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901.470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0D23C11" w14:textId="77777777" w:rsidR="008132A9" w:rsidRPr="00030E9D" w:rsidRDefault="008132A9" w:rsidP="008132A9">
            <w:pPr>
              <w:rPr>
                <w:lang w:val="hr-HR"/>
              </w:rPr>
            </w:pPr>
          </w:p>
        </w:tc>
      </w:tr>
      <w:tr w:rsidR="008132A9" w:rsidRPr="00030E9D" w14:paraId="2E2D763F" w14:textId="77777777" w:rsidTr="00213D26">
        <w:trPr>
          <w:trHeight w:val="300"/>
        </w:trPr>
        <w:tc>
          <w:tcPr>
            <w:tcW w:w="114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3CF5" w14:textId="77777777" w:rsidR="008132A9" w:rsidRPr="00030E9D" w:rsidRDefault="008132A9" w:rsidP="008132A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5FD6" w14:textId="77777777" w:rsidR="008132A9" w:rsidRPr="00030E9D" w:rsidRDefault="008132A9" w:rsidP="008132A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7596F9" w14:textId="77777777" w:rsidR="008132A9" w:rsidRPr="00030E9D" w:rsidRDefault="008132A9" w:rsidP="008132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</w:tbl>
    <w:p w14:paraId="0F605119" w14:textId="77777777" w:rsidR="00FA58BC" w:rsidRPr="00030E9D" w:rsidRDefault="00FA58BC" w:rsidP="0099779A">
      <w:pPr>
        <w:pStyle w:val="Tijeloteksta-uvlaka2"/>
        <w:tabs>
          <w:tab w:val="left" w:pos="5529"/>
        </w:tabs>
        <w:rPr>
          <w:szCs w:val="24"/>
        </w:rPr>
      </w:pPr>
    </w:p>
    <w:p w14:paraId="29C8CC14" w14:textId="62270E66" w:rsidR="0099779A" w:rsidRPr="00030E9D" w:rsidRDefault="0099779A" w:rsidP="0099779A">
      <w:pPr>
        <w:pStyle w:val="Tijeloteksta-uvlaka2"/>
        <w:tabs>
          <w:tab w:val="left" w:pos="5529"/>
        </w:tabs>
        <w:rPr>
          <w:szCs w:val="24"/>
        </w:rPr>
      </w:pPr>
      <w:r w:rsidRPr="00030E9D">
        <w:rPr>
          <w:szCs w:val="24"/>
        </w:rPr>
        <w:t>c)građenje izvan građevinskih područja:</w:t>
      </w:r>
    </w:p>
    <w:p w14:paraId="0114E45D" w14:textId="77777777" w:rsidR="00FA58BC" w:rsidRPr="00030E9D" w:rsidRDefault="00FA58BC" w:rsidP="0099779A">
      <w:pPr>
        <w:pStyle w:val="Tijeloteksta-uvlaka2"/>
        <w:tabs>
          <w:tab w:val="left" w:pos="5529"/>
        </w:tabs>
        <w:rPr>
          <w:szCs w:val="24"/>
        </w:rPr>
      </w:pPr>
    </w:p>
    <w:tbl>
      <w:tblPr>
        <w:tblW w:w="137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76"/>
        <w:gridCol w:w="3678"/>
        <w:gridCol w:w="2307"/>
        <w:gridCol w:w="1780"/>
        <w:gridCol w:w="1394"/>
        <w:gridCol w:w="1732"/>
        <w:gridCol w:w="2071"/>
        <w:gridCol w:w="222"/>
      </w:tblGrid>
      <w:tr w:rsidR="00030E9D" w:rsidRPr="00030E9D" w14:paraId="197CE202" w14:textId="77777777" w:rsidTr="00213D26">
        <w:trPr>
          <w:gridAfter w:val="1"/>
          <w:wAfter w:w="222" w:type="dxa"/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20D2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E012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Nerazvrstana cesta –položaj i veličina zahvata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ECD3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5622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3D60" w14:textId="16B1C7CB" w:rsidR="004E4CEC" w:rsidRPr="00030E9D" w:rsidRDefault="004E4CEC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82CA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3D0D" w14:textId="77777777" w:rsidR="004E4CEC" w:rsidRPr="00030E9D" w:rsidRDefault="004E4CEC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4B72D4A5" w14:textId="77777777" w:rsidTr="00213D26">
        <w:trPr>
          <w:gridAfter w:val="1"/>
          <w:wAfter w:w="222" w:type="dxa"/>
          <w:trHeight w:val="6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28BD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B579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Rakalj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––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Zaulića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Hiže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dužina zahvata 400 m (ukupna dužina  1650 m)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C27E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25F3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45.000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D4BC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47.000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1B13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5529" w14:textId="5BCB543E" w:rsidR="004E4CEC" w:rsidRPr="00030E9D" w:rsidRDefault="00C0426F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 w:rsidR="004E4CE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0.000</w:t>
            </w:r>
          </w:p>
        </w:tc>
      </w:tr>
      <w:tr w:rsidR="00030E9D" w:rsidRPr="00030E9D" w14:paraId="44B73F94" w14:textId="77777777" w:rsidTr="00213D26">
        <w:trPr>
          <w:gridAfter w:val="1"/>
          <w:wAfter w:w="222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941D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CBAA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1C43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1893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77E7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8ABF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Prodaja zemljišta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9336" w14:textId="6ED07750" w:rsidR="004E4CEC" w:rsidRPr="00030E9D" w:rsidRDefault="00C0426F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27</w:t>
            </w:r>
            <w:r w:rsidR="004E4CE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</w:tr>
      <w:tr w:rsidR="00030E9D" w:rsidRPr="00030E9D" w14:paraId="2B2F1921" w14:textId="77777777" w:rsidTr="00213D26">
        <w:trPr>
          <w:gridAfter w:val="1"/>
          <w:wAfter w:w="222" w:type="dxa"/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FD1D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0E09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Proširenje LC 50174 od Ž 5119 do Peruški (ukupna dužina 740 m)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5A92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4AB6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0063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60.000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8864" w14:textId="1380F2BA" w:rsidR="004E4CEC" w:rsidRPr="00030E9D" w:rsidRDefault="00140C20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4789" w14:textId="77777777" w:rsidR="004E4CEC" w:rsidRPr="00030E9D" w:rsidRDefault="004E4CEC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30.000</w:t>
            </w:r>
          </w:p>
        </w:tc>
      </w:tr>
      <w:tr w:rsidR="00030E9D" w:rsidRPr="00030E9D" w14:paraId="0C3C0F1A" w14:textId="77777777" w:rsidTr="00213D26">
        <w:trPr>
          <w:gridAfter w:val="1"/>
          <w:wAfter w:w="222" w:type="dxa"/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CFF8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33C9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85EE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imovinskopravnih odnosa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C21F" w14:textId="77777777" w:rsidR="004E4CEC" w:rsidRPr="00030E9D" w:rsidRDefault="004E4CEC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DDC0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FB52" w14:textId="028450AA" w:rsidR="004E4CEC" w:rsidRPr="00030E9D" w:rsidRDefault="00140C20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5A33" w14:textId="77777777" w:rsidR="004E4CEC" w:rsidRPr="00030E9D" w:rsidRDefault="004E4CEC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30.000</w:t>
            </w:r>
          </w:p>
        </w:tc>
      </w:tr>
      <w:tr w:rsidR="00030E9D" w:rsidRPr="00030E9D" w14:paraId="0217D724" w14:textId="77777777" w:rsidTr="00213D26">
        <w:trPr>
          <w:gridAfter w:val="1"/>
          <w:wAfter w:w="222" w:type="dxa"/>
          <w:trHeight w:val="5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113D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50BB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Geodetsko snimanje izvedenog stanja postojećih nerazvrstanih cesta izvan građevinskih područja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BFAC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Izrada geodetskih elaborata (čl. 131. Zakona o  cestama)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E3A0" w14:textId="2A617AEE" w:rsidR="004E4CEC" w:rsidRPr="00030E9D" w:rsidRDefault="00541932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30</w:t>
            </w:r>
            <w:r w:rsidR="004E4CE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6F87" w14:textId="6F506328" w:rsidR="004E4CEC" w:rsidRPr="00030E9D" w:rsidRDefault="00541932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4E4CE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0.000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785F" w14:textId="68088937" w:rsidR="004E4CEC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7E65" w14:textId="5BEFE1F6" w:rsidR="004E4CEC" w:rsidRPr="00030E9D" w:rsidRDefault="00541932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4E4CE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0.000</w:t>
            </w:r>
          </w:p>
        </w:tc>
      </w:tr>
      <w:tr w:rsidR="00030E9D" w:rsidRPr="00030E9D" w14:paraId="28C9F2E9" w14:textId="77777777" w:rsidTr="00213D26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29A9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3155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5ACE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4AE7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775B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A610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A301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F34C7B" w14:textId="77777777" w:rsidR="004E4CEC" w:rsidRPr="00030E9D" w:rsidRDefault="004E4CEC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01DABB30" w14:textId="77777777" w:rsidTr="00B8651A">
        <w:trPr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A198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32F7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Ostali manji zahvati u svezi  građenja nerazvrstanih cesta izvan građevinskih područja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F30A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A126" w14:textId="77777777" w:rsidR="00C0426F" w:rsidRPr="00030E9D" w:rsidRDefault="00C0426F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4.000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F278" w14:textId="74FCF081" w:rsidR="00C0426F" w:rsidRPr="00030E9D" w:rsidRDefault="00C0426F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52.500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B99E5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B7C9" w14:textId="218977D7" w:rsidR="00C0426F" w:rsidRPr="00030E9D" w:rsidRDefault="00C0426F" w:rsidP="004E4CEC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52.500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2692CE" w14:textId="77777777" w:rsidR="00C0426F" w:rsidRPr="00030E9D" w:rsidRDefault="00C0426F" w:rsidP="004E4CEC">
            <w:pPr>
              <w:rPr>
                <w:lang w:val="hr-HR"/>
              </w:rPr>
            </w:pPr>
          </w:p>
        </w:tc>
      </w:tr>
      <w:tr w:rsidR="00030E9D" w:rsidRPr="00030E9D" w14:paraId="675144FD" w14:textId="77777777" w:rsidTr="00B8651A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C574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C2A4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F3B5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Rješavanje imovinsko pravnih odnosa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3055" w14:textId="77777777" w:rsidR="00C0426F" w:rsidRPr="00030E9D" w:rsidRDefault="00C0426F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8.000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14F4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A6BA04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2284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AA7ED8F" w14:textId="77777777" w:rsidR="00C0426F" w:rsidRPr="00030E9D" w:rsidRDefault="00C0426F" w:rsidP="004E4CEC">
            <w:pPr>
              <w:rPr>
                <w:lang w:val="hr-HR"/>
              </w:rPr>
            </w:pPr>
          </w:p>
        </w:tc>
      </w:tr>
      <w:tr w:rsidR="00030E9D" w:rsidRPr="00030E9D" w14:paraId="118406B7" w14:textId="77777777" w:rsidTr="00B8651A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8709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80A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B451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7BB8" w14:textId="116E0554" w:rsidR="00C0426F" w:rsidRPr="00030E9D" w:rsidRDefault="00C0426F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F1B8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922AB" w14:textId="5FAD6792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3D9A7" w14:textId="679F8CAA" w:rsidR="00C0426F" w:rsidRPr="00030E9D" w:rsidRDefault="00C0426F" w:rsidP="00E8152E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F81CC35" w14:textId="77777777" w:rsidR="00C0426F" w:rsidRPr="00030E9D" w:rsidRDefault="00C0426F" w:rsidP="004E4CEC">
            <w:pPr>
              <w:rPr>
                <w:lang w:val="hr-HR"/>
              </w:rPr>
            </w:pPr>
          </w:p>
        </w:tc>
      </w:tr>
      <w:tr w:rsidR="00030E9D" w:rsidRPr="00030E9D" w14:paraId="2F5DE5E9" w14:textId="77777777" w:rsidTr="00B8651A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5ED1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4494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B4A3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A703" w14:textId="78F45433" w:rsidR="00C0426F" w:rsidRPr="00030E9D" w:rsidRDefault="00C0426F" w:rsidP="004E4CEC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500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D0BD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DAC6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9800" w14:textId="77777777" w:rsidR="00C0426F" w:rsidRPr="00030E9D" w:rsidRDefault="00C0426F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5790913" w14:textId="77777777" w:rsidR="00C0426F" w:rsidRPr="00030E9D" w:rsidRDefault="00C0426F" w:rsidP="004E4CEC">
            <w:pPr>
              <w:rPr>
                <w:lang w:val="hr-HR"/>
              </w:rPr>
            </w:pPr>
          </w:p>
        </w:tc>
      </w:tr>
      <w:tr w:rsidR="00030E9D" w:rsidRPr="00030E9D" w14:paraId="17F0C926" w14:textId="77777777" w:rsidTr="00213D26">
        <w:trPr>
          <w:trHeight w:val="300"/>
        </w:trPr>
        <w:tc>
          <w:tcPr>
            <w:tcW w:w="114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E47A" w14:textId="7A0F91EE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E513" w14:textId="45447892" w:rsidR="004E4CEC" w:rsidRPr="00030E9D" w:rsidRDefault="004E4CEC" w:rsidP="004E4CE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1</w:t>
            </w:r>
            <w:r w:rsidR="00C0426F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8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9.500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36F20E" w14:textId="77777777" w:rsidR="004E4CEC" w:rsidRPr="00030E9D" w:rsidRDefault="004E4CEC" w:rsidP="004E4CEC">
            <w:pPr>
              <w:rPr>
                <w:lang w:val="hr-HR"/>
              </w:rPr>
            </w:pPr>
          </w:p>
        </w:tc>
      </w:tr>
      <w:tr w:rsidR="004E4CEC" w:rsidRPr="00030E9D" w14:paraId="0B1DEDC6" w14:textId="77777777" w:rsidTr="00213D26">
        <w:trPr>
          <w:trHeight w:val="315"/>
        </w:trPr>
        <w:tc>
          <w:tcPr>
            <w:tcW w:w="114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63EA" w14:textId="77777777" w:rsidR="004E4CEC" w:rsidRPr="00030E9D" w:rsidRDefault="004E4CEC" w:rsidP="004E4CEC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C8D2" w14:textId="77777777" w:rsidR="004E4CEC" w:rsidRPr="00030E9D" w:rsidRDefault="004E4CEC" w:rsidP="004E4CE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1EFEB3" w14:textId="77777777" w:rsidR="004E4CEC" w:rsidRPr="00030E9D" w:rsidRDefault="004E4CEC" w:rsidP="004E4CE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</w:tbl>
    <w:p w14:paraId="03BFD02F" w14:textId="77777777" w:rsidR="00EE1241" w:rsidRPr="00030E9D" w:rsidRDefault="00EE1241" w:rsidP="005C77BC">
      <w:pPr>
        <w:pStyle w:val="Tijeloteksta-uvlaka2"/>
        <w:tabs>
          <w:tab w:val="left" w:pos="5529"/>
        </w:tabs>
        <w:ind w:firstLine="0"/>
        <w:rPr>
          <w:szCs w:val="24"/>
        </w:rPr>
      </w:pPr>
    </w:p>
    <w:p w14:paraId="7AF61377" w14:textId="1E725E77" w:rsidR="00C258E5" w:rsidRPr="00030E9D" w:rsidRDefault="0099779A" w:rsidP="00213D26">
      <w:pPr>
        <w:pStyle w:val="Tijeloteksta-uvlaka2"/>
        <w:tabs>
          <w:tab w:val="left" w:pos="5529"/>
        </w:tabs>
        <w:rPr>
          <w:szCs w:val="24"/>
        </w:rPr>
      </w:pPr>
      <w:r w:rsidRPr="00030E9D">
        <w:rPr>
          <w:szCs w:val="24"/>
        </w:rPr>
        <w:t>d)rekonstrukcija postojećih nerazvrstanih cesta:</w:t>
      </w:r>
    </w:p>
    <w:p w14:paraId="48D6A0D7" w14:textId="77777777" w:rsidR="00FA58BC" w:rsidRPr="00030E9D" w:rsidRDefault="00FA58BC" w:rsidP="00213D26">
      <w:pPr>
        <w:pStyle w:val="Tijeloteksta-uvlaka2"/>
        <w:tabs>
          <w:tab w:val="left" w:pos="5529"/>
        </w:tabs>
        <w:rPr>
          <w:szCs w:val="24"/>
        </w:rPr>
      </w:pPr>
    </w:p>
    <w:tbl>
      <w:tblPr>
        <w:tblW w:w="137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76"/>
        <w:gridCol w:w="3690"/>
        <w:gridCol w:w="2266"/>
        <w:gridCol w:w="1796"/>
        <w:gridCol w:w="1400"/>
        <w:gridCol w:w="1735"/>
        <w:gridCol w:w="2075"/>
        <w:gridCol w:w="222"/>
      </w:tblGrid>
      <w:tr w:rsidR="00030E9D" w:rsidRPr="00030E9D" w14:paraId="1A21B126" w14:textId="77777777" w:rsidTr="00213D26">
        <w:trPr>
          <w:gridAfter w:val="1"/>
          <w:wAfter w:w="222" w:type="dxa"/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14:paraId="4BFB532A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58D7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Nerazvrstana cesta –položaj i veličina zahvata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D6C4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12EA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82A2" w14:textId="6997ECDC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62B6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9C22" w14:textId="77777777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3E947C2B" w14:textId="77777777" w:rsidTr="00C258E5">
        <w:trPr>
          <w:gridAfter w:val="1"/>
          <w:wAfter w:w="222" w:type="dxa"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CEC1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94B0" w14:textId="2CA81A2B" w:rsidR="00F15459" w:rsidRPr="00030E9D" w:rsidRDefault="00F15459" w:rsidP="00FA58B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Matelići</w:t>
            </w:r>
            <w:proofErr w:type="spellEnd"/>
            <w:r w:rsidR="00FA58BC"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rekonstrukcija k.č.br. 4480, k.č.br. 4483/1</w:t>
            </w:r>
            <w:r w:rsidR="00FA58B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,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sve k.o. Filipana - dužine 125m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DDDC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0410" w14:textId="71DAA361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13</w:t>
            </w:r>
            <w:r w:rsidR="000C65EB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83B3" w14:textId="742B1B2D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13</w:t>
            </w:r>
            <w:r w:rsidR="000C65EB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260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321C" w14:textId="15E9E07A" w:rsidR="00F15459" w:rsidRPr="00030E9D" w:rsidRDefault="00CF2BF9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39D4" w14:textId="1CFDA5A1" w:rsidR="00F15459" w:rsidRPr="00030E9D" w:rsidRDefault="00CF2BF9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</w:t>
            </w:r>
            <w:r w:rsidR="000C65EB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260</w:t>
            </w:r>
          </w:p>
        </w:tc>
      </w:tr>
      <w:tr w:rsidR="00030E9D" w:rsidRPr="00030E9D" w14:paraId="1A81F0C7" w14:textId="77777777" w:rsidTr="00C258E5">
        <w:trPr>
          <w:gridAfter w:val="1"/>
          <w:wAfter w:w="222" w:type="dxa"/>
          <w:trHeight w:val="5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44BA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7BE0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EDDC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CE37" w14:textId="5EBFDBE2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260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DCA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3EA3" w14:textId="611C8FF9" w:rsidR="00F15459" w:rsidRPr="00030E9D" w:rsidRDefault="00CF2BF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CC27" w14:textId="7D59BFD4" w:rsidR="00F15459" w:rsidRPr="00030E9D" w:rsidRDefault="00CF2BF9" w:rsidP="00CF2BF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</w:tr>
      <w:tr w:rsidR="00030E9D" w:rsidRPr="00030E9D" w14:paraId="5DE7B3B1" w14:textId="77777777" w:rsidTr="00213D26">
        <w:trPr>
          <w:gridAfter w:val="1"/>
          <w:wAfter w:w="222" w:type="dxa"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B878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9396" w14:textId="5B8036EE" w:rsidR="00F15459" w:rsidRPr="00030E9D" w:rsidRDefault="00F15459" w:rsidP="00FA58B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Peruški </w:t>
            </w:r>
            <w:r w:rsidR="00FA58B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–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rekonstrukcija dijela 2764/1, od k.č.br. 1676/2 do k.č.br. 229/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zgr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  <w:r w:rsidR="00FA58BC" w:rsidRPr="00030E9D">
              <w:rPr>
                <w:rFonts w:ascii="Calibri" w:hAnsi="Calibri" w:cs="Calibri"/>
                <w:sz w:val="22"/>
                <w:szCs w:val="22"/>
                <w:lang w:val="hr-HR"/>
              </w:rPr>
              <w:t>,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sve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- dužine 110 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999E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F7BF" w14:textId="61897858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11</w:t>
            </w:r>
            <w:r w:rsidR="000C65EB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40D1" w14:textId="0DC7A648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11</w:t>
            </w:r>
            <w:r w:rsidR="000C65EB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5117" w14:textId="602BDAD2" w:rsidR="00F15459" w:rsidRPr="00030E9D" w:rsidRDefault="00CF2BF9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BDEA" w14:textId="2B238F27" w:rsidR="00F15459" w:rsidRPr="00030E9D" w:rsidRDefault="00CF2BF9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6</w:t>
            </w:r>
            <w:r w:rsidR="000C65EB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220</w:t>
            </w:r>
          </w:p>
        </w:tc>
      </w:tr>
      <w:tr w:rsidR="00030E9D" w:rsidRPr="00030E9D" w14:paraId="011857FA" w14:textId="77777777" w:rsidTr="00213D26">
        <w:trPr>
          <w:gridAfter w:val="1"/>
          <w:wAfter w:w="222" w:type="dxa"/>
          <w:trHeight w:val="5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668B" w14:textId="77777777" w:rsidR="00CF2BF9" w:rsidRPr="00030E9D" w:rsidRDefault="00CF2BF9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A2C9" w14:textId="77777777" w:rsidR="00CF2BF9" w:rsidRPr="00030E9D" w:rsidRDefault="00CF2BF9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CD04" w14:textId="77777777" w:rsidR="00CF2BF9" w:rsidRPr="00030E9D" w:rsidRDefault="00CF2BF9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DDAF" w14:textId="6FE10F43" w:rsidR="00CF2BF9" w:rsidRPr="00030E9D" w:rsidRDefault="00CF2BF9" w:rsidP="00CF2BF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220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4423" w14:textId="77777777" w:rsidR="00CF2BF9" w:rsidRPr="00030E9D" w:rsidRDefault="00CF2BF9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CA16" w14:textId="787BF9EE" w:rsidR="00CF2BF9" w:rsidRPr="00030E9D" w:rsidRDefault="00CF2BF9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5986" w14:textId="7BCA1F82" w:rsidR="00CF2BF9" w:rsidRPr="00030E9D" w:rsidRDefault="00CF2BF9" w:rsidP="00CF2BF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</w:tr>
      <w:tr w:rsidR="00030E9D" w:rsidRPr="00030E9D" w14:paraId="3E7091B3" w14:textId="77777777" w:rsidTr="003F2D71">
        <w:trPr>
          <w:gridAfter w:val="1"/>
          <w:wAfter w:w="222" w:type="dxa"/>
          <w:trHeight w:val="5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E1094" w14:textId="20ADBAD3" w:rsidR="00433421" w:rsidRPr="00030E9D" w:rsidRDefault="0055098D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EB62F" w14:textId="1218992B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Rakalj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Štrnina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rekonstrukcija dijela  k.č.br.2087/13 k.o. Rakalj od k..č.br.  2318/36</w:t>
            </w:r>
            <w:r w:rsidRPr="00030E9D">
              <w:t xml:space="preserve"> 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k.o. Rakalj i dio k.č.br. 2318/6 k.o. Rakalj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0A8" w14:textId="5BD3DE9B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956" w14:textId="76976BA9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18.500.00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5CF46" w14:textId="7B1D26A6" w:rsidR="00433421" w:rsidRPr="00030E9D" w:rsidRDefault="00433421" w:rsidP="0055098D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18.750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D5A8B" w14:textId="5552107E" w:rsidR="00433421" w:rsidRPr="00030E9D" w:rsidRDefault="00C0426F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73D1F" w14:textId="4DEFFDA2" w:rsidR="00433421" w:rsidRPr="00030E9D" w:rsidRDefault="00C0426F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18.750</w:t>
            </w:r>
          </w:p>
        </w:tc>
      </w:tr>
      <w:tr w:rsidR="00030E9D" w:rsidRPr="00030E9D" w14:paraId="1991AA87" w14:textId="77777777" w:rsidTr="003F2D71">
        <w:trPr>
          <w:gridAfter w:val="1"/>
          <w:wAfter w:w="222" w:type="dxa"/>
          <w:trHeight w:val="5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914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C258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67CA" w14:textId="7CC62309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5E3C" w14:textId="650A4054" w:rsidR="00433421" w:rsidRPr="00030E9D" w:rsidRDefault="00433421" w:rsidP="00433421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250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2A4C" w14:textId="77777777" w:rsidR="00433421" w:rsidRPr="00030E9D" w:rsidRDefault="00433421" w:rsidP="0055098D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AE2" w14:textId="77777777" w:rsidR="00433421" w:rsidRPr="00030E9D" w:rsidRDefault="00433421" w:rsidP="00433421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6F90" w14:textId="77777777" w:rsidR="00433421" w:rsidRPr="00030E9D" w:rsidRDefault="00433421" w:rsidP="00433421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092FBD33" w14:textId="77777777" w:rsidTr="0020749E">
        <w:trPr>
          <w:gridAfter w:val="1"/>
          <w:wAfter w:w="222" w:type="dxa"/>
          <w:trHeight w:val="48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36ED0" w14:textId="40020CCC" w:rsidR="00CE5BC7" w:rsidRPr="00030E9D" w:rsidRDefault="0055098D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E299" w14:textId="7290D35C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Kujići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k.č.br.  2290/5 k.o. Rakalj, od 1164/1 k.o. Rakalj te k.č.br. 1218/2 k.o. Rakalj</w:t>
            </w:r>
            <w:r w:rsidR="0055098D"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dužina 360m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11E6" w14:textId="5793B34A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 -  asfalt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A62" w14:textId="1D549107" w:rsidR="00CE5BC7" w:rsidRPr="00030E9D" w:rsidRDefault="00CE5BC7" w:rsidP="00CE5BC7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24.500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A5AD" w14:textId="56EA1F11" w:rsidR="00CE5BC7" w:rsidRPr="00030E9D" w:rsidRDefault="00CE5BC7" w:rsidP="0055098D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25.000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89AF" w14:textId="5D198E46" w:rsidR="00CE5BC7" w:rsidRPr="00030E9D" w:rsidRDefault="00C0426F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BC04" w14:textId="29707B4F" w:rsidR="00CE5BC7" w:rsidRPr="00030E9D" w:rsidRDefault="00C0426F" w:rsidP="00CE5BC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25.000</w:t>
            </w:r>
          </w:p>
        </w:tc>
      </w:tr>
      <w:tr w:rsidR="00030E9D" w:rsidRPr="00030E9D" w14:paraId="44925B52" w14:textId="77777777" w:rsidTr="00CE5BC7">
        <w:trPr>
          <w:gridAfter w:val="1"/>
          <w:wAfter w:w="222" w:type="dxa"/>
          <w:trHeight w:val="5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DCDD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CAE1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CE0" w14:textId="58521445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E4D9" w14:textId="4FC76CE9" w:rsidR="00CE5BC7" w:rsidRPr="00030E9D" w:rsidRDefault="00CE5BC7" w:rsidP="00CE5BC7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500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BE4" w14:textId="77777777" w:rsidR="00CE5BC7" w:rsidRPr="00030E9D" w:rsidRDefault="00CE5BC7" w:rsidP="0055098D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E979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9329" w14:textId="77777777" w:rsidR="00CE5BC7" w:rsidRPr="00030E9D" w:rsidRDefault="00CE5BC7" w:rsidP="00CE5BC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688E89B5" w14:textId="77777777" w:rsidTr="00CE5BC7">
        <w:trPr>
          <w:gridAfter w:val="1"/>
          <w:wAfter w:w="222" w:type="dxa"/>
          <w:trHeight w:val="43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3B0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A71C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8D6E" w14:textId="50152823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678A" w14:textId="490496AC" w:rsidR="00CE5BC7" w:rsidRPr="00030E9D" w:rsidRDefault="00CE5BC7" w:rsidP="00CE5BC7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E3E9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461F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35C" w14:textId="77777777" w:rsidR="00CE5BC7" w:rsidRPr="00030E9D" w:rsidRDefault="00CE5BC7" w:rsidP="00CE5BC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4E3E77EA" w14:textId="77777777" w:rsidTr="002C02AF">
        <w:trPr>
          <w:gridAfter w:val="1"/>
          <w:wAfter w:w="222" w:type="dxa"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3D3AF" w14:textId="60BCD15B" w:rsidR="00CE5BC7" w:rsidRPr="00030E9D" w:rsidRDefault="002469CF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5</w:t>
            </w:r>
            <w:r w:rsidR="00CE5BC7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AD74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Ostali manji zahvati na rekonstrukciji nerazvrstanih cesta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080E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D92B" w14:textId="734DBAC6" w:rsidR="00CE5BC7" w:rsidRPr="00030E9D" w:rsidRDefault="00CE5BC7" w:rsidP="00CE5BC7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38.000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FAC6" w14:textId="1DC5E02E" w:rsidR="00CE5BC7" w:rsidRPr="00030E9D" w:rsidRDefault="00CE5BC7" w:rsidP="00CE5BC7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4198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1885" w14:textId="49319B55" w:rsidR="00CE5BC7" w:rsidRPr="00030E9D" w:rsidRDefault="00CE5BC7" w:rsidP="00CE5BC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40.000</w:t>
            </w:r>
          </w:p>
        </w:tc>
      </w:tr>
      <w:tr w:rsidR="00030E9D" w:rsidRPr="00030E9D" w14:paraId="5ABA0E8E" w14:textId="77777777" w:rsidTr="002C02AF">
        <w:trPr>
          <w:gridAfter w:val="1"/>
          <w:wAfter w:w="222" w:type="dxa"/>
          <w:trHeight w:val="3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1E6E" w14:textId="1704689A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344E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8614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Stručni nadzor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7CEB" w14:textId="2359B9F2" w:rsidR="00CE5BC7" w:rsidRPr="00030E9D" w:rsidRDefault="00CE5BC7" w:rsidP="00CE5BC7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FA11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4EF2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5B8D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44BEBA14" w14:textId="77777777" w:rsidTr="00213D26">
        <w:trPr>
          <w:gridAfter w:val="1"/>
          <w:wAfter w:w="222" w:type="dxa"/>
          <w:trHeight w:val="300"/>
        </w:trPr>
        <w:tc>
          <w:tcPr>
            <w:tcW w:w="114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51BA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14E1" w14:textId="188BFE18" w:rsidR="00CE5BC7" w:rsidRPr="00030E9D" w:rsidRDefault="007045E3" w:rsidP="00CE5B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108.230</w:t>
            </w:r>
          </w:p>
        </w:tc>
      </w:tr>
      <w:tr w:rsidR="00CE5BC7" w:rsidRPr="00030E9D" w14:paraId="63FA781A" w14:textId="77777777" w:rsidTr="00213D26">
        <w:trPr>
          <w:trHeight w:val="315"/>
        </w:trPr>
        <w:tc>
          <w:tcPr>
            <w:tcW w:w="114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6FE6" w14:textId="77777777" w:rsidR="00CE5BC7" w:rsidRPr="00030E9D" w:rsidRDefault="00CE5BC7" w:rsidP="00CE5BC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B434" w14:textId="77777777" w:rsidR="00CE5BC7" w:rsidRPr="00030E9D" w:rsidRDefault="00CE5BC7" w:rsidP="00CE5BC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580D14" w14:textId="77777777" w:rsidR="00CE5BC7" w:rsidRPr="00030E9D" w:rsidRDefault="00CE5BC7" w:rsidP="00CE5B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  <w:bookmarkEnd w:id="2"/>
    </w:tbl>
    <w:p w14:paraId="08D6D5EE" w14:textId="77777777" w:rsidR="00DD5954" w:rsidRPr="00030E9D" w:rsidRDefault="00DD5954" w:rsidP="00E8152E">
      <w:pPr>
        <w:rPr>
          <w:b/>
          <w:sz w:val="24"/>
          <w:szCs w:val="24"/>
        </w:rPr>
      </w:pPr>
    </w:p>
    <w:p w14:paraId="4522462E" w14:textId="77777777" w:rsidR="007B4E3A" w:rsidRPr="00030E9D" w:rsidRDefault="007B4E3A" w:rsidP="00A903B9">
      <w:pPr>
        <w:jc w:val="center"/>
        <w:rPr>
          <w:b/>
          <w:sz w:val="24"/>
          <w:szCs w:val="24"/>
        </w:rPr>
      </w:pPr>
    </w:p>
    <w:p w14:paraId="7CAB6288" w14:textId="18CF409B" w:rsidR="00A903B9" w:rsidRPr="00030E9D" w:rsidRDefault="00A903B9" w:rsidP="00A903B9">
      <w:pPr>
        <w:jc w:val="center"/>
        <w:rPr>
          <w:b/>
          <w:sz w:val="24"/>
          <w:szCs w:val="24"/>
        </w:rPr>
      </w:pPr>
      <w:proofErr w:type="spellStart"/>
      <w:r w:rsidRPr="00030E9D">
        <w:rPr>
          <w:b/>
          <w:sz w:val="24"/>
          <w:szCs w:val="24"/>
        </w:rPr>
        <w:t>Točka</w:t>
      </w:r>
      <w:proofErr w:type="spellEnd"/>
      <w:r w:rsidRPr="00030E9D">
        <w:rPr>
          <w:b/>
          <w:sz w:val="24"/>
          <w:szCs w:val="24"/>
        </w:rPr>
        <w:t xml:space="preserve"> </w:t>
      </w:r>
      <w:r w:rsidR="002A0567" w:rsidRPr="00030E9D">
        <w:rPr>
          <w:b/>
          <w:sz w:val="24"/>
          <w:szCs w:val="24"/>
        </w:rPr>
        <w:t>4</w:t>
      </w:r>
      <w:r w:rsidRPr="00030E9D">
        <w:rPr>
          <w:b/>
          <w:sz w:val="24"/>
          <w:szCs w:val="24"/>
        </w:rPr>
        <w:t>.</w:t>
      </w:r>
    </w:p>
    <w:p w14:paraId="55EFFBE8" w14:textId="5AD558A8" w:rsidR="00A903B9" w:rsidRPr="00030E9D" w:rsidRDefault="00A903B9" w:rsidP="00A903B9">
      <w:pPr>
        <w:pStyle w:val="Tijeloteksta-uvlaka2"/>
        <w:tabs>
          <w:tab w:val="left" w:pos="5529"/>
        </w:tabs>
        <w:rPr>
          <w:szCs w:val="24"/>
        </w:rPr>
      </w:pPr>
      <w:r w:rsidRPr="00030E9D">
        <w:rPr>
          <w:szCs w:val="24"/>
        </w:rPr>
        <w:t xml:space="preserve">U </w:t>
      </w:r>
      <w:r w:rsidR="00FF7D9A" w:rsidRPr="00030E9D">
        <w:rPr>
          <w:szCs w:val="24"/>
        </w:rPr>
        <w:t>202</w:t>
      </w:r>
      <w:r w:rsidR="00F15459" w:rsidRPr="00030E9D">
        <w:rPr>
          <w:szCs w:val="24"/>
        </w:rPr>
        <w:t>5</w:t>
      </w:r>
      <w:r w:rsidRPr="00030E9D">
        <w:rPr>
          <w:szCs w:val="24"/>
        </w:rPr>
        <w:t>. godini  planira se  građenje slijedećih javnih površina na kojima nije dopušten promet motornih vozila:</w:t>
      </w:r>
    </w:p>
    <w:p w14:paraId="3D1AF768" w14:textId="77777777" w:rsidR="00FA58BC" w:rsidRPr="00030E9D" w:rsidRDefault="00FA58BC" w:rsidP="00A903B9">
      <w:pPr>
        <w:pStyle w:val="Tijeloteksta-uvlaka2"/>
        <w:tabs>
          <w:tab w:val="left" w:pos="5529"/>
        </w:tabs>
        <w:rPr>
          <w:szCs w:val="24"/>
        </w:rPr>
      </w:pPr>
    </w:p>
    <w:tbl>
      <w:tblPr>
        <w:tblW w:w="13760" w:type="dxa"/>
        <w:tblLook w:val="04A0" w:firstRow="1" w:lastRow="0" w:firstColumn="1" w:lastColumn="0" w:noHBand="0" w:noVBand="1"/>
      </w:tblPr>
      <w:tblGrid>
        <w:gridCol w:w="576"/>
        <w:gridCol w:w="3693"/>
        <w:gridCol w:w="2266"/>
        <w:gridCol w:w="1796"/>
        <w:gridCol w:w="1399"/>
        <w:gridCol w:w="1734"/>
        <w:gridCol w:w="2074"/>
        <w:gridCol w:w="222"/>
      </w:tblGrid>
      <w:tr w:rsidR="00030E9D" w:rsidRPr="00030E9D" w14:paraId="1BF1AE74" w14:textId="77777777" w:rsidTr="00213D26">
        <w:trPr>
          <w:gridAfter w:val="1"/>
          <w:wAfter w:w="222" w:type="dxa"/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97D1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0557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Javna površina - osnovni podaci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C156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B4D8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8993" w14:textId="7335C000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B4B4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313C" w14:textId="77777777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55216E73" w14:textId="77777777" w:rsidTr="00213D26">
        <w:trPr>
          <w:gridAfter w:val="1"/>
          <w:wAfter w:w="222" w:type="dxa"/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61F2" w14:textId="77777777" w:rsidR="00CC3A71" w:rsidRPr="00030E9D" w:rsidRDefault="00CC3A71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5789" w14:textId="1A408F5C" w:rsidR="00CC3A71" w:rsidRPr="00030E9D" w:rsidRDefault="00B74499" w:rsidP="00FA58B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Izvanredno održavanje</w:t>
            </w:r>
            <w:r w:rsidR="00CC3A71"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državne ceste D 66 kroz </w:t>
            </w:r>
            <w:proofErr w:type="spellStart"/>
            <w:r w:rsidR="00CC3A71" w:rsidRPr="00030E9D">
              <w:rPr>
                <w:rFonts w:ascii="Calibri" w:hAnsi="Calibri" w:cs="Calibri"/>
                <w:sz w:val="22"/>
                <w:szCs w:val="22"/>
                <w:lang w:val="hr-HR"/>
              </w:rPr>
              <w:t>Marčanu</w:t>
            </w:r>
            <w:proofErr w:type="spellEnd"/>
            <w:r w:rsidR="00CC3A71"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-  izgradnja nogostupa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D559" w14:textId="77777777" w:rsidR="00CC3A71" w:rsidRPr="00030E9D" w:rsidRDefault="00CC3A71" w:rsidP="0034551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Troškovi građenja 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821C" w14:textId="3B04F4FC" w:rsidR="00CC3A71" w:rsidRPr="00030E9D" w:rsidRDefault="00CC3A71" w:rsidP="000C65E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87.500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50A8" w14:textId="48372D01" w:rsidR="00CC3A71" w:rsidRPr="00030E9D" w:rsidRDefault="00CC3A71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87.500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E066" w14:textId="6222EA56" w:rsidR="00CC3A71" w:rsidRPr="00030E9D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78B5" w14:textId="3E680C05" w:rsidR="00CC3A71" w:rsidRPr="00030E9D" w:rsidRDefault="00CC3A71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87.500</w:t>
            </w:r>
          </w:p>
        </w:tc>
      </w:tr>
      <w:tr w:rsidR="00030E9D" w:rsidRPr="00030E9D" w14:paraId="47CF10ED" w14:textId="77777777" w:rsidTr="00213D26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228A" w14:textId="77777777" w:rsidR="00CC3A71" w:rsidRPr="00030E9D" w:rsidRDefault="00CC3A71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1680" w14:textId="77777777" w:rsidR="00CC3A71" w:rsidRPr="00030E9D" w:rsidRDefault="00CC3A71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E479" w14:textId="77777777" w:rsidR="00CC3A71" w:rsidRPr="00030E9D" w:rsidRDefault="00CC3A71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C3BC" w14:textId="77777777" w:rsidR="00CC3A71" w:rsidRPr="00030E9D" w:rsidRDefault="00CC3A71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CB9A" w14:textId="77777777" w:rsidR="00CC3A71" w:rsidRPr="00030E9D" w:rsidRDefault="00CC3A71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B7A7" w14:textId="19AA8910" w:rsidR="00CC3A71" w:rsidRPr="00030E9D" w:rsidRDefault="00CC3A71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39F0" w14:textId="6C6FD77B" w:rsidR="00CC3A71" w:rsidRPr="00030E9D" w:rsidRDefault="00CC3A71" w:rsidP="0046174D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A695D6" w14:textId="77777777" w:rsidR="00CC3A71" w:rsidRPr="00030E9D" w:rsidRDefault="00CC3A71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6FB80528" w14:textId="77777777" w:rsidTr="002F390E">
        <w:trPr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3A4C" w14:textId="7777777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6C85" w14:textId="2D8E3309" w:rsidR="00C0426F" w:rsidRPr="00030E9D" w:rsidRDefault="00C0426F" w:rsidP="00FA58B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Duga uvala – uređenje pristupa do plaže za invalide  i ulaza u more – dio k.č.br. 2386/4 k.o.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0E59" w14:textId="7777777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Troškovi građenja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329D" w14:textId="77777777" w:rsidR="00C0426F" w:rsidRPr="00030E9D" w:rsidRDefault="00C0426F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996A" w14:textId="77777777" w:rsidR="00C0426F" w:rsidRPr="00030E9D" w:rsidRDefault="00C0426F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42.000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D2BF6" w14:textId="53D71BA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C3589" w14:textId="3E757B7A" w:rsidR="00C0426F" w:rsidRPr="00030E9D" w:rsidRDefault="00C0426F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42.000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21EB951" w14:textId="77777777" w:rsidR="00C0426F" w:rsidRPr="00030E9D" w:rsidRDefault="00C0426F" w:rsidP="00F15459">
            <w:pPr>
              <w:rPr>
                <w:lang w:val="hr-HR"/>
              </w:rPr>
            </w:pPr>
          </w:p>
        </w:tc>
      </w:tr>
      <w:tr w:rsidR="00030E9D" w:rsidRPr="00030E9D" w14:paraId="6772B246" w14:textId="77777777" w:rsidTr="002F390E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BA3C" w14:textId="7777777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4D2B" w14:textId="7777777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1508" w14:textId="7777777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BD68" w14:textId="77777777" w:rsidR="00C0426F" w:rsidRPr="00030E9D" w:rsidRDefault="00C0426F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0F08" w14:textId="7777777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6DFD" w14:textId="486DD948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52B5" w14:textId="199B8BBE" w:rsidR="00C0426F" w:rsidRPr="00030E9D" w:rsidRDefault="00C0426F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54D4C1" w14:textId="77777777" w:rsidR="00C0426F" w:rsidRPr="00030E9D" w:rsidRDefault="00C0426F" w:rsidP="00F15459">
            <w:pPr>
              <w:rPr>
                <w:lang w:val="hr-HR"/>
              </w:rPr>
            </w:pPr>
          </w:p>
        </w:tc>
      </w:tr>
      <w:tr w:rsidR="00030E9D" w:rsidRPr="00030E9D" w14:paraId="0E3F6A97" w14:textId="77777777" w:rsidTr="005770D3">
        <w:trPr>
          <w:trHeight w:val="13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102E" w14:textId="7777777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bookmarkStart w:id="6" w:name="_Hlk181965005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3.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8C01" w14:textId="77777777" w:rsidR="00C0426F" w:rsidRPr="00030E9D" w:rsidRDefault="00C0426F" w:rsidP="00FA58B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Ostali manji zahvati na javnim površinama na kojima nije dopušten promet motornih vozila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CD4A" w14:textId="7777777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Troškovi zahvata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24D" w14:textId="0F20D816" w:rsidR="00C0426F" w:rsidRPr="00030E9D" w:rsidRDefault="00C0426F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35.000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8576" w14:textId="7A0E6D0D" w:rsidR="00C0426F" w:rsidRPr="00030E9D" w:rsidRDefault="00C0426F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35.000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87130" w14:textId="6C806DA7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  <w:p w14:paraId="7845D043" w14:textId="6F20A3CF" w:rsidR="00C0426F" w:rsidRPr="00030E9D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92B01" w14:textId="57A96205" w:rsidR="00C0426F" w:rsidRPr="00030E9D" w:rsidRDefault="00C0426F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35.000</w:t>
            </w:r>
          </w:p>
          <w:p w14:paraId="295396B9" w14:textId="52392373" w:rsidR="00C0426F" w:rsidRPr="00030E9D" w:rsidRDefault="00C0426F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6C9FEC4" w14:textId="77777777" w:rsidR="00C0426F" w:rsidRPr="00030E9D" w:rsidRDefault="00C0426F" w:rsidP="00F15459">
            <w:pPr>
              <w:rPr>
                <w:lang w:val="hr-HR"/>
              </w:rPr>
            </w:pPr>
          </w:p>
        </w:tc>
      </w:tr>
      <w:bookmarkEnd w:id="6"/>
      <w:tr w:rsidR="00F15459" w:rsidRPr="00030E9D" w14:paraId="2BA2C7F2" w14:textId="77777777" w:rsidTr="00213D26">
        <w:trPr>
          <w:trHeight w:val="315"/>
        </w:trPr>
        <w:tc>
          <w:tcPr>
            <w:tcW w:w="1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DDFA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7F5C" w14:textId="061B145B" w:rsidR="00F15459" w:rsidRPr="00030E9D" w:rsidRDefault="00C0426F" w:rsidP="00F15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164.500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E5AC775" w14:textId="77777777" w:rsidR="00F15459" w:rsidRPr="00030E9D" w:rsidRDefault="00F15459" w:rsidP="00F15459">
            <w:pPr>
              <w:rPr>
                <w:lang w:val="hr-HR"/>
              </w:rPr>
            </w:pPr>
          </w:p>
        </w:tc>
      </w:tr>
    </w:tbl>
    <w:p w14:paraId="1C25D229" w14:textId="77777777" w:rsidR="00FA58BC" w:rsidRPr="00030E9D" w:rsidRDefault="00FA58BC" w:rsidP="00A903B9">
      <w:pPr>
        <w:jc w:val="center"/>
        <w:rPr>
          <w:b/>
          <w:sz w:val="24"/>
          <w:szCs w:val="24"/>
        </w:rPr>
      </w:pPr>
    </w:p>
    <w:p w14:paraId="0FA5EDE8" w14:textId="0AC0D9CA" w:rsidR="00A903B9" w:rsidRPr="00030E9D" w:rsidRDefault="00A903B9" w:rsidP="00A903B9">
      <w:pPr>
        <w:jc w:val="center"/>
        <w:rPr>
          <w:b/>
          <w:sz w:val="24"/>
          <w:szCs w:val="24"/>
        </w:rPr>
      </w:pPr>
      <w:proofErr w:type="spellStart"/>
      <w:r w:rsidRPr="00030E9D">
        <w:rPr>
          <w:b/>
          <w:sz w:val="24"/>
          <w:szCs w:val="24"/>
        </w:rPr>
        <w:t>Točka</w:t>
      </w:r>
      <w:proofErr w:type="spellEnd"/>
      <w:r w:rsidRPr="00030E9D">
        <w:rPr>
          <w:b/>
          <w:sz w:val="24"/>
          <w:szCs w:val="24"/>
        </w:rPr>
        <w:t xml:space="preserve"> </w:t>
      </w:r>
      <w:r w:rsidR="002A0567" w:rsidRPr="00030E9D">
        <w:rPr>
          <w:b/>
          <w:sz w:val="24"/>
          <w:szCs w:val="24"/>
        </w:rPr>
        <w:t>5</w:t>
      </w:r>
      <w:r w:rsidRPr="00030E9D">
        <w:rPr>
          <w:b/>
          <w:sz w:val="24"/>
          <w:szCs w:val="24"/>
        </w:rPr>
        <w:t>.</w:t>
      </w:r>
    </w:p>
    <w:p w14:paraId="6BA4A8BB" w14:textId="1A116F07" w:rsidR="00A903B9" w:rsidRPr="00030E9D" w:rsidRDefault="00A903B9" w:rsidP="00A903B9">
      <w:pPr>
        <w:pStyle w:val="Tijeloteksta-uvlaka2"/>
        <w:tabs>
          <w:tab w:val="left" w:pos="5529"/>
        </w:tabs>
        <w:rPr>
          <w:szCs w:val="24"/>
        </w:rPr>
      </w:pPr>
      <w:r w:rsidRPr="00030E9D">
        <w:rPr>
          <w:szCs w:val="24"/>
        </w:rPr>
        <w:t xml:space="preserve">U </w:t>
      </w:r>
      <w:r w:rsidR="00FF7D9A" w:rsidRPr="00030E9D">
        <w:rPr>
          <w:szCs w:val="24"/>
        </w:rPr>
        <w:t>202</w:t>
      </w:r>
      <w:r w:rsidR="00F15459" w:rsidRPr="00030E9D">
        <w:rPr>
          <w:szCs w:val="24"/>
        </w:rPr>
        <w:t>5</w:t>
      </w:r>
      <w:r w:rsidRPr="00030E9D">
        <w:rPr>
          <w:szCs w:val="24"/>
        </w:rPr>
        <w:t>. godini  planiraju se  aktivnosti u svezi građenja slijedećeg javnog parkirališta:</w:t>
      </w:r>
    </w:p>
    <w:p w14:paraId="26EA0AC4" w14:textId="77777777" w:rsidR="00A903B9" w:rsidRPr="00030E9D" w:rsidRDefault="00A903B9" w:rsidP="00A903B9">
      <w:pPr>
        <w:pStyle w:val="Tijeloteksta-uvlaka2"/>
        <w:tabs>
          <w:tab w:val="left" w:pos="5529"/>
        </w:tabs>
        <w:ind w:firstLine="0"/>
        <w:rPr>
          <w:szCs w:val="24"/>
        </w:rPr>
      </w:pPr>
    </w:p>
    <w:p w14:paraId="74D898FA" w14:textId="77777777" w:rsidR="00FA58BC" w:rsidRPr="00030E9D" w:rsidRDefault="00FA58BC" w:rsidP="00A903B9">
      <w:pPr>
        <w:pStyle w:val="Tijeloteksta-uvlaka2"/>
        <w:tabs>
          <w:tab w:val="left" w:pos="5529"/>
        </w:tabs>
        <w:ind w:firstLine="0"/>
        <w:rPr>
          <w:szCs w:val="24"/>
        </w:rPr>
      </w:pPr>
    </w:p>
    <w:tbl>
      <w:tblPr>
        <w:tblW w:w="13760" w:type="dxa"/>
        <w:tblLook w:val="04A0" w:firstRow="1" w:lastRow="0" w:firstColumn="1" w:lastColumn="0" w:noHBand="0" w:noVBand="1"/>
      </w:tblPr>
      <w:tblGrid>
        <w:gridCol w:w="576"/>
        <w:gridCol w:w="3769"/>
        <w:gridCol w:w="2329"/>
        <w:gridCol w:w="1819"/>
        <w:gridCol w:w="1412"/>
        <w:gridCol w:w="1751"/>
        <w:gridCol w:w="2104"/>
      </w:tblGrid>
      <w:tr w:rsidR="00030E9D" w:rsidRPr="00030E9D" w14:paraId="7D69FD94" w14:textId="77777777" w:rsidTr="00213D26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9BF2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6FE6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Javno parkiralište - osnovni podaci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B45B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CCD1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4BE3" w14:textId="4042E254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14C4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9C0" w14:textId="77777777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6741376F" w14:textId="77777777" w:rsidTr="00213D26">
        <w:trPr>
          <w:trHeight w:val="6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0702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B577" w14:textId="33CF7733" w:rsidR="00F15459" w:rsidRPr="00030E9D" w:rsidRDefault="00F15459" w:rsidP="00FA58B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Izgradnja javnog parkirališta u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Marčani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na k.č.br. 1024/5 i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k.č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 1024/6</w:t>
            </w:r>
            <w:r w:rsidR="00FA58BC"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, obje 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k.o. Marčana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529F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870A" w14:textId="2676B8B7" w:rsidR="00F15459" w:rsidRPr="00030E9D" w:rsidRDefault="00541932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10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45FA" w14:textId="414F4BB0" w:rsidR="00F15459" w:rsidRPr="00030E9D" w:rsidRDefault="00541932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5C44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6B62" w14:textId="2D62BF45" w:rsidR="00F15459" w:rsidRPr="00030E9D" w:rsidRDefault="00541932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</w:tr>
      <w:tr w:rsidR="00030E9D" w:rsidRPr="00030E9D" w14:paraId="4F42BBB6" w14:textId="77777777" w:rsidTr="00213D26">
        <w:trPr>
          <w:trHeight w:val="9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9D4D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761B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A932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imovinskopravnih odnosa za dio zemljišta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D6A1" w14:textId="77777777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B4CE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2644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D9F8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F15459" w:rsidRPr="00030E9D" w14:paraId="16B10131" w14:textId="77777777" w:rsidTr="00213D26">
        <w:trPr>
          <w:trHeight w:val="315"/>
        </w:trPr>
        <w:tc>
          <w:tcPr>
            <w:tcW w:w="1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0CEF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022A" w14:textId="665410EC" w:rsidR="00F15459" w:rsidRPr="00030E9D" w:rsidRDefault="00966C2D" w:rsidP="00F15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15.000</w:t>
            </w:r>
          </w:p>
        </w:tc>
      </w:tr>
    </w:tbl>
    <w:p w14:paraId="17EA5EEA" w14:textId="77777777" w:rsidR="00F15459" w:rsidRPr="00030E9D" w:rsidRDefault="00F15459" w:rsidP="00E8152E">
      <w:pPr>
        <w:rPr>
          <w:b/>
          <w:sz w:val="24"/>
          <w:szCs w:val="24"/>
        </w:rPr>
      </w:pPr>
    </w:p>
    <w:p w14:paraId="7F772968" w14:textId="11EEB178" w:rsidR="00A903B9" w:rsidRPr="00030E9D" w:rsidRDefault="00A903B9" w:rsidP="00A903B9">
      <w:pPr>
        <w:jc w:val="center"/>
        <w:rPr>
          <w:b/>
          <w:sz w:val="24"/>
          <w:szCs w:val="24"/>
        </w:rPr>
      </w:pPr>
      <w:proofErr w:type="spellStart"/>
      <w:r w:rsidRPr="00030E9D">
        <w:rPr>
          <w:b/>
          <w:sz w:val="24"/>
          <w:szCs w:val="24"/>
        </w:rPr>
        <w:t>Točka</w:t>
      </w:r>
      <w:proofErr w:type="spellEnd"/>
      <w:r w:rsidRPr="00030E9D">
        <w:rPr>
          <w:b/>
          <w:sz w:val="24"/>
          <w:szCs w:val="24"/>
        </w:rPr>
        <w:t xml:space="preserve"> </w:t>
      </w:r>
      <w:r w:rsidR="002A0567" w:rsidRPr="00030E9D">
        <w:rPr>
          <w:b/>
          <w:sz w:val="24"/>
          <w:szCs w:val="24"/>
        </w:rPr>
        <w:t>6</w:t>
      </w:r>
      <w:r w:rsidRPr="00030E9D">
        <w:rPr>
          <w:b/>
          <w:sz w:val="24"/>
          <w:szCs w:val="24"/>
        </w:rPr>
        <w:t>.</w:t>
      </w:r>
    </w:p>
    <w:p w14:paraId="197C7751" w14:textId="38650365" w:rsidR="00A903B9" w:rsidRPr="00030E9D" w:rsidRDefault="00A903B9" w:rsidP="00A903B9">
      <w:pPr>
        <w:pStyle w:val="Tijeloteksta-uvlaka2"/>
        <w:tabs>
          <w:tab w:val="left" w:pos="5529"/>
        </w:tabs>
        <w:rPr>
          <w:szCs w:val="24"/>
        </w:rPr>
      </w:pPr>
      <w:r w:rsidRPr="00030E9D">
        <w:rPr>
          <w:szCs w:val="24"/>
        </w:rPr>
        <w:t xml:space="preserve">U </w:t>
      </w:r>
      <w:r w:rsidR="00FF7D9A" w:rsidRPr="00030E9D">
        <w:rPr>
          <w:szCs w:val="24"/>
        </w:rPr>
        <w:t>202</w:t>
      </w:r>
      <w:r w:rsidR="00F15459" w:rsidRPr="00030E9D">
        <w:rPr>
          <w:szCs w:val="24"/>
        </w:rPr>
        <w:t>5</w:t>
      </w:r>
      <w:r w:rsidRPr="00030E9D">
        <w:rPr>
          <w:szCs w:val="24"/>
        </w:rPr>
        <w:t>. godini  planira se  građenje odnosno  uređenje slijedećih javnih zelenih površina</w:t>
      </w:r>
      <w:r w:rsidR="0097410E" w:rsidRPr="00030E9D">
        <w:rPr>
          <w:szCs w:val="24"/>
        </w:rPr>
        <w:t xml:space="preserve"> u uređenim dijelovima naselja</w:t>
      </w:r>
      <w:r w:rsidR="00FB6A5C" w:rsidRPr="00030E9D">
        <w:rPr>
          <w:szCs w:val="24"/>
        </w:rPr>
        <w:t>:</w:t>
      </w:r>
    </w:p>
    <w:p w14:paraId="56FA0DB4" w14:textId="77777777" w:rsidR="00A903B9" w:rsidRPr="00030E9D" w:rsidRDefault="00A903B9" w:rsidP="00A903B9">
      <w:pPr>
        <w:pStyle w:val="Tijeloteksta-uvlaka2"/>
        <w:tabs>
          <w:tab w:val="left" w:pos="5529"/>
        </w:tabs>
        <w:ind w:firstLine="0"/>
        <w:rPr>
          <w:szCs w:val="24"/>
        </w:rPr>
      </w:pPr>
    </w:p>
    <w:p w14:paraId="55D4E8E2" w14:textId="7106C980" w:rsidR="00A903B9" w:rsidRPr="00030E9D" w:rsidRDefault="00A903B9" w:rsidP="00A903B9"/>
    <w:tbl>
      <w:tblPr>
        <w:tblW w:w="13760" w:type="dxa"/>
        <w:tblLook w:val="04A0" w:firstRow="1" w:lastRow="0" w:firstColumn="1" w:lastColumn="0" w:noHBand="0" w:noVBand="1"/>
      </w:tblPr>
      <w:tblGrid>
        <w:gridCol w:w="576"/>
        <w:gridCol w:w="3772"/>
        <w:gridCol w:w="2322"/>
        <w:gridCol w:w="1821"/>
        <w:gridCol w:w="1412"/>
        <w:gridCol w:w="1752"/>
        <w:gridCol w:w="2105"/>
      </w:tblGrid>
      <w:tr w:rsidR="00030E9D" w:rsidRPr="00030E9D" w14:paraId="65B885E7" w14:textId="77777777" w:rsidTr="00213D26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9455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4EE1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Javna zelena površina - osnovni podaci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EAF2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49D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413B" w14:textId="2CC01D75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5A90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0FE5" w14:textId="77777777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38D21F76" w14:textId="77777777" w:rsidTr="00541932">
        <w:trPr>
          <w:trHeight w:val="66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5D438" w14:textId="77777777" w:rsidR="00541932" w:rsidRPr="00030E9D" w:rsidRDefault="00541932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B585C" w14:textId="77777777" w:rsidR="00541932" w:rsidRPr="00030E9D" w:rsidRDefault="00541932" w:rsidP="00FA58B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Izgradnja i opremanje parka u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Marčani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na k.č.br. 1021 k.o. Marčana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B08B" w14:textId="77777777" w:rsidR="00541932" w:rsidRPr="00030E9D" w:rsidRDefault="00541932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649" w14:textId="626DB130" w:rsidR="00541932" w:rsidRPr="007045E3" w:rsidRDefault="00541932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AA8AE" w14:textId="77777777" w:rsidR="00541932" w:rsidRPr="007045E3" w:rsidRDefault="00F74408" w:rsidP="000C65E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200.000</w:t>
            </w:r>
          </w:p>
          <w:p w14:paraId="52717DC8" w14:textId="77777777" w:rsidR="00F74408" w:rsidRPr="007045E3" w:rsidRDefault="00F74408" w:rsidP="000C65E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C6A646D" w14:textId="4D9F93D8" w:rsidR="00F74408" w:rsidRPr="007045E3" w:rsidRDefault="00F74408" w:rsidP="000C65E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957F" w14:textId="474AD026" w:rsidR="00541932" w:rsidRPr="007045E3" w:rsidRDefault="00541932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Komunalni doprinos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F232" w14:textId="20450BEE" w:rsidR="00541932" w:rsidRPr="007045E3" w:rsidRDefault="00E26B66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</w:tr>
      <w:tr w:rsidR="00030E9D" w:rsidRPr="00030E9D" w14:paraId="44064E41" w14:textId="77777777" w:rsidTr="00FC2242">
        <w:trPr>
          <w:trHeight w:val="66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DCDA7" w14:textId="77777777" w:rsidR="00C0426F" w:rsidRPr="00030E9D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76D10" w14:textId="77777777" w:rsidR="00C0426F" w:rsidRPr="00030E9D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E025" w14:textId="77777777" w:rsidR="00C0426F" w:rsidRPr="00030E9D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C369" w14:textId="725E52AD" w:rsidR="00C0426F" w:rsidRPr="007045E3" w:rsidRDefault="00F74408" w:rsidP="00CF2BF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9</w:t>
            </w:r>
            <w:r w:rsidR="00C0426F" w:rsidRPr="007045E3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35010" w14:textId="77777777" w:rsidR="00C0426F" w:rsidRPr="007045E3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34325" w14:textId="1B69C75A" w:rsidR="00C0426F" w:rsidRPr="007045E3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380EF" w14:textId="5EB9C501" w:rsidR="00C0426F" w:rsidRPr="007045E3" w:rsidRDefault="00E26B66" w:rsidP="00CF2BF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40.000</w:t>
            </w:r>
          </w:p>
        </w:tc>
      </w:tr>
      <w:tr w:rsidR="00030E9D" w:rsidRPr="00030E9D" w14:paraId="5BBDBCF2" w14:textId="77777777" w:rsidTr="00E26B66">
        <w:trPr>
          <w:trHeight w:val="66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4FE63" w14:textId="77777777" w:rsidR="00C0426F" w:rsidRPr="00030E9D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FEF97" w14:textId="77777777" w:rsidR="00C0426F" w:rsidRPr="00030E9D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1C3D" w14:textId="77777777" w:rsidR="00C0426F" w:rsidRPr="00030E9D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opremanja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4CB2" w14:textId="5A165532" w:rsidR="00C0426F" w:rsidRPr="007045E3" w:rsidRDefault="00F74408" w:rsidP="00CF2BF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8</w:t>
            </w:r>
            <w:r w:rsidR="00C0426F" w:rsidRPr="007045E3">
              <w:rPr>
                <w:rFonts w:ascii="Calibri" w:hAnsi="Calibri" w:cs="Calibri"/>
                <w:sz w:val="22"/>
                <w:szCs w:val="22"/>
                <w:lang w:val="hr-HR"/>
              </w:rPr>
              <w:t>0.000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1F7F1" w14:textId="77777777" w:rsidR="00C0426F" w:rsidRPr="007045E3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C9FF" w14:textId="3AA9B3F6" w:rsidR="00C0426F" w:rsidRPr="007045E3" w:rsidRDefault="00C0426F" w:rsidP="00CF2BF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EF43" w14:textId="698E8A90" w:rsidR="00C0426F" w:rsidRPr="007045E3" w:rsidRDefault="00C0426F" w:rsidP="00CF2BF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70AB433E" w14:textId="77777777" w:rsidTr="00E26B66">
        <w:trPr>
          <w:trHeight w:val="66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5AB2" w14:textId="77777777" w:rsidR="00C0426F" w:rsidRPr="00030E9D" w:rsidRDefault="00C0426F" w:rsidP="0054193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850" w14:textId="77777777" w:rsidR="00C0426F" w:rsidRPr="00030E9D" w:rsidRDefault="00C0426F" w:rsidP="0054193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366" w14:textId="189F744C" w:rsidR="00C0426F" w:rsidRPr="00030E9D" w:rsidRDefault="00C0426F" w:rsidP="0054193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Rješavanje imovinskopravnih odnosa za dio zemljišta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DD4" w14:textId="41CC5541" w:rsidR="00C0426F" w:rsidRPr="007045E3" w:rsidRDefault="00C0426F" w:rsidP="00541932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CAF" w14:textId="77777777" w:rsidR="00C0426F" w:rsidRPr="007045E3" w:rsidRDefault="00C0426F" w:rsidP="0054193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A47" w14:textId="29275D53" w:rsidR="00C0426F" w:rsidRPr="007045E3" w:rsidRDefault="00652CA5" w:rsidP="0054193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Pomoć EU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D46D" w14:textId="49725D58" w:rsidR="00C0426F" w:rsidRPr="007045E3" w:rsidRDefault="00652CA5" w:rsidP="00541932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140.000</w:t>
            </w:r>
          </w:p>
        </w:tc>
      </w:tr>
      <w:tr w:rsidR="007045E3" w:rsidRPr="007045E3" w14:paraId="6389CB88" w14:textId="77777777" w:rsidTr="00F97685">
        <w:trPr>
          <w:trHeight w:val="66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CD6E" w14:textId="1E6859BB" w:rsidR="00F74408" w:rsidRPr="007045E3" w:rsidRDefault="007045E3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37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FCAAF" w14:textId="72D1FB9D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Uređenje parka i ok</w:t>
            </w:r>
            <w:r w:rsidR="00E26B66" w:rsidRPr="007045E3">
              <w:rPr>
                <w:rFonts w:ascii="Calibri" w:hAnsi="Calibri" w:cs="Calibri"/>
                <w:sz w:val="22"/>
                <w:szCs w:val="22"/>
                <w:lang w:val="hr-HR"/>
              </w:rPr>
              <w:t>ol</w:t>
            </w: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iša lokve </w:t>
            </w:r>
            <w:proofErr w:type="spellStart"/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Kalić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743" w14:textId="31E932FB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4D7" w14:textId="5F4CD98B" w:rsidR="00F74408" w:rsidRPr="007045E3" w:rsidRDefault="00F74408" w:rsidP="007C607E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E3273" w14:textId="0A95EA04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350.000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59D8" w14:textId="24921497" w:rsidR="00F74408" w:rsidRPr="007045E3" w:rsidRDefault="00652CA5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74E2" w14:textId="7F0F2619" w:rsidR="00F74408" w:rsidRPr="007045E3" w:rsidRDefault="00652CA5" w:rsidP="007C607E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52.500</w:t>
            </w:r>
          </w:p>
        </w:tc>
      </w:tr>
      <w:tr w:rsidR="007045E3" w:rsidRPr="007045E3" w14:paraId="7878C7E6" w14:textId="77777777" w:rsidTr="00463088">
        <w:trPr>
          <w:trHeight w:val="66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1E4E2" w14:textId="77777777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7132" w14:textId="77777777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C65" w14:textId="5A55872C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AF22" w14:textId="1167033D" w:rsidR="00F74408" w:rsidRPr="007045E3" w:rsidRDefault="00F74408" w:rsidP="007C607E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210.000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66EC" w14:textId="77777777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E2EB8" w14:textId="26E42610" w:rsidR="00F74408" w:rsidRPr="007045E3" w:rsidRDefault="00652CA5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Pomoć EU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33D04" w14:textId="3B3A9E2E" w:rsidR="00F74408" w:rsidRPr="007045E3" w:rsidRDefault="00652CA5" w:rsidP="007C607E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297.500</w:t>
            </w:r>
          </w:p>
        </w:tc>
      </w:tr>
      <w:tr w:rsidR="007045E3" w:rsidRPr="007045E3" w14:paraId="7F10E8A6" w14:textId="77777777" w:rsidTr="00842AE1">
        <w:trPr>
          <w:trHeight w:val="66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3302" w14:textId="77777777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9CB5" w14:textId="77777777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273" w14:textId="1E2F8179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opremanja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CF52" w14:textId="5AC9CCF5" w:rsidR="00F74408" w:rsidRPr="007045E3" w:rsidRDefault="00F74408" w:rsidP="007C607E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130.000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69D0" w14:textId="77777777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F0D" w14:textId="77777777" w:rsidR="00F74408" w:rsidRPr="007045E3" w:rsidRDefault="00F74408" w:rsidP="007C607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524A" w14:textId="77777777" w:rsidR="00F74408" w:rsidRPr="007045E3" w:rsidRDefault="00F74408" w:rsidP="007C607E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7045E3" w:rsidRPr="007045E3" w14:paraId="65211E14" w14:textId="77777777" w:rsidTr="00BE1CF3">
        <w:trPr>
          <w:trHeight w:val="66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20A8" w14:textId="54822981" w:rsidR="00E26B66" w:rsidRPr="007045E3" w:rsidRDefault="007045E3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3.</w:t>
            </w:r>
          </w:p>
        </w:tc>
        <w:tc>
          <w:tcPr>
            <w:tcW w:w="37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E8501" w14:textId="6FEE1E7E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Uređenje parka i okoliša oko Društvenog doma u Raklju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4524" w14:textId="12640D87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3E62" w14:textId="2367ACEA" w:rsidR="00E26B66" w:rsidRPr="007045E3" w:rsidRDefault="00E26B66" w:rsidP="00E26B66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41A4D" w14:textId="6B37776A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280.000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00F9" w14:textId="558724D7" w:rsidR="00E26B66" w:rsidRPr="007045E3" w:rsidRDefault="00652CA5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C13D1" w14:textId="6BB3BD52" w:rsidR="00E26B66" w:rsidRPr="007045E3" w:rsidRDefault="00652CA5" w:rsidP="00E26B6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42.000</w:t>
            </w:r>
          </w:p>
        </w:tc>
      </w:tr>
      <w:tr w:rsidR="007045E3" w:rsidRPr="007045E3" w14:paraId="0C5F6DD1" w14:textId="77777777" w:rsidTr="006957B9">
        <w:trPr>
          <w:trHeight w:val="66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EBEEA" w14:textId="77777777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ED4C0" w14:textId="77777777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96FF" w14:textId="5B6161AD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BF40" w14:textId="116DF974" w:rsidR="00E26B66" w:rsidRPr="007045E3" w:rsidRDefault="00E26B66" w:rsidP="00E26B66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130.000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FBF3" w14:textId="77777777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834E" w14:textId="77777777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BA2" w14:textId="77777777" w:rsidR="00E26B66" w:rsidRPr="007045E3" w:rsidRDefault="00E26B66" w:rsidP="00E26B6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7045E3" w:rsidRPr="007045E3" w14:paraId="2B8998B9" w14:textId="77777777" w:rsidTr="00842AE1">
        <w:trPr>
          <w:trHeight w:val="66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C435" w14:textId="77777777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F307" w14:textId="77777777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4236" w14:textId="3E28F7CC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opremanja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F652" w14:textId="12D96706" w:rsidR="00E26B66" w:rsidRPr="007045E3" w:rsidRDefault="00E26B66" w:rsidP="00E26B66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140.000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66C" w14:textId="77777777" w:rsidR="00E26B66" w:rsidRPr="007045E3" w:rsidRDefault="00E26B66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6E2" w14:textId="2952F9C2" w:rsidR="00E26B66" w:rsidRPr="007045E3" w:rsidRDefault="00652CA5" w:rsidP="00E26B6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Pomoć EU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AA49" w14:textId="4DD41140" w:rsidR="00E26B66" w:rsidRPr="007045E3" w:rsidRDefault="00652CA5" w:rsidP="00E26B6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238.00</w:t>
            </w:r>
          </w:p>
        </w:tc>
      </w:tr>
      <w:tr w:rsidR="007045E3" w:rsidRPr="007045E3" w14:paraId="697EB819" w14:textId="77777777" w:rsidTr="00A32690">
        <w:trPr>
          <w:trHeight w:val="66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CF9FC" w14:textId="4A3FC2BB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4.</w:t>
            </w:r>
          </w:p>
        </w:tc>
        <w:tc>
          <w:tcPr>
            <w:tcW w:w="37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366D" w14:textId="6DCBDB0A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Gradnja i uređenje parka u </w:t>
            </w:r>
            <w:proofErr w:type="spellStart"/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Loborici</w:t>
            </w:r>
            <w:proofErr w:type="spellEnd"/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n ak.č.br. 580/5 k.o. Loborika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36E" w14:textId="3C43B12D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0903" w14:textId="73F7C4C4" w:rsidR="007045E3" w:rsidRPr="007045E3" w:rsidRDefault="007045E3" w:rsidP="00652CA5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A111" w14:textId="28361D57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50.000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CCF15" w14:textId="3EA46048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4487" w14:textId="4A267CCB" w:rsidR="007045E3" w:rsidRPr="007045E3" w:rsidRDefault="007045E3" w:rsidP="00652CA5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7.500</w:t>
            </w:r>
          </w:p>
        </w:tc>
      </w:tr>
      <w:tr w:rsidR="007045E3" w:rsidRPr="007045E3" w14:paraId="106F7381" w14:textId="77777777" w:rsidTr="00D2052F">
        <w:trPr>
          <w:trHeight w:val="66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EB7D8" w14:textId="77777777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FB089" w14:textId="77777777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5429" w14:textId="354FE032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5AF3" w14:textId="6FABDF14" w:rsidR="007045E3" w:rsidRPr="007045E3" w:rsidRDefault="007045E3" w:rsidP="00652CA5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35.000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DCA5" w14:textId="77777777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660B" w14:textId="77777777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9C1" w14:textId="77777777" w:rsidR="007045E3" w:rsidRPr="007045E3" w:rsidRDefault="007045E3" w:rsidP="00652CA5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7045E3" w:rsidRPr="007045E3" w14:paraId="1E49FB14" w14:textId="77777777" w:rsidTr="00D2052F">
        <w:trPr>
          <w:trHeight w:val="1124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1127" w14:textId="77777777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0D04" w14:textId="77777777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1210" w14:textId="676774C3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opremanja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F82E" w14:textId="4146B3F6" w:rsidR="007045E3" w:rsidRPr="007045E3" w:rsidRDefault="007045E3" w:rsidP="00652CA5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D07" w14:textId="77777777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0A2C" w14:textId="430E8784" w:rsidR="007045E3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Pomoć EU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1A6" w14:textId="2E3FEFDC" w:rsidR="007045E3" w:rsidRPr="007045E3" w:rsidRDefault="007045E3" w:rsidP="00652CA5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42.500</w:t>
            </w:r>
          </w:p>
        </w:tc>
      </w:tr>
      <w:tr w:rsidR="007045E3" w:rsidRPr="007045E3" w14:paraId="55FB68C0" w14:textId="77777777" w:rsidTr="00652CA5">
        <w:trPr>
          <w:trHeight w:val="69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DF70" w14:textId="61485F02" w:rsidR="00652CA5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5.</w:t>
            </w:r>
          </w:p>
        </w:tc>
        <w:tc>
          <w:tcPr>
            <w:tcW w:w="37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4A3F4" w14:textId="317EAAFB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Uređenje boćališta i okoliša oko Društvenog doma u Orbanićima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ABEE" w14:textId="1BD57198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BB5A" w14:textId="464D178C" w:rsidR="00652CA5" w:rsidRPr="007045E3" w:rsidRDefault="00652CA5" w:rsidP="00652CA5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24921" w14:textId="43401B3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120.000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643C" w14:textId="578EF334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E2557" w14:textId="71AC4CF3" w:rsidR="00652CA5" w:rsidRPr="007045E3" w:rsidRDefault="00652CA5" w:rsidP="00652CA5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18.000</w:t>
            </w:r>
          </w:p>
        </w:tc>
      </w:tr>
      <w:tr w:rsidR="007045E3" w:rsidRPr="007045E3" w14:paraId="4F52CFE5" w14:textId="77777777" w:rsidTr="00652CA5">
        <w:trPr>
          <w:trHeight w:val="551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ABD38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0561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3C7" w14:textId="667382E6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3575" w14:textId="72A4B780" w:rsidR="00652CA5" w:rsidRPr="007045E3" w:rsidRDefault="00652CA5" w:rsidP="00652CA5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70.000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8D03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9F2E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818C" w14:textId="77777777" w:rsidR="00652CA5" w:rsidRPr="007045E3" w:rsidRDefault="00652CA5" w:rsidP="00652CA5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7045E3" w:rsidRPr="007045E3" w14:paraId="33B02103" w14:textId="77777777" w:rsidTr="00652CA5">
        <w:trPr>
          <w:trHeight w:val="71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0204C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3BAAF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274" w14:textId="7871919C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opremanja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865E7" w14:textId="12908F2E" w:rsidR="00652CA5" w:rsidRPr="007045E3" w:rsidRDefault="00652CA5" w:rsidP="00652CA5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08D7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33F" w14:textId="2214F2C6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Pomoć EU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791C5" w14:textId="51F47B29" w:rsidR="00652CA5" w:rsidRPr="007045E3" w:rsidRDefault="00652CA5" w:rsidP="00652CA5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102.000</w:t>
            </w:r>
          </w:p>
        </w:tc>
      </w:tr>
      <w:tr w:rsidR="007045E3" w:rsidRPr="007045E3" w14:paraId="47D8E6C9" w14:textId="77777777" w:rsidTr="00213D26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876D" w14:textId="178DCE42" w:rsidR="00652CA5" w:rsidRPr="007045E3" w:rsidRDefault="007045E3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6</w:t>
            </w:r>
            <w:r w:rsidR="00652CA5" w:rsidRPr="007045E3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2F93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Manji zahvati u svezi javnih zelenih površina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DF1C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Troškovi zahvata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24AB" w14:textId="6F191FD6" w:rsidR="00652CA5" w:rsidRPr="007045E3" w:rsidRDefault="00652CA5" w:rsidP="00652CA5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7264" w14:textId="1E861C9E" w:rsidR="00652CA5" w:rsidRPr="007045E3" w:rsidRDefault="00652CA5" w:rsidP="00652CA5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17A2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6941" w14:textId="64FE6F19" w:rsidR="00652CA5" w:rsidRPr="007045E3" w:rsidRDefault="00652CA5" w:rsidP="00652CA5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</w:tr>
      <w:tr w:rsidR="007045E3" w:rsidRPr="007045E3" w14:paraId="1BAC8C6E" w14:textId="77777777" w:rsidTr="00213D26">
        <w:trPr>
          <w:trHeight w:val="300"/>
        </w:trPr>
        <w:tc>
          <w:tcPr>
            <w:tcW w:w="11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96BE" w14:textId="77777777" w:rsidR="00652CA5" w:rsidRPr="007045E3" w:rsidRDefault="00652CA5" w:rsidP="00652CA5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DC2E" w14:textId="06FE7457" w:rsidR="00652CA5" w:rsidRPr="007045E3" w:rsidRDefault="00363E2B" w:rsidP="00652C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1.0</w:t>
            </w:r>
            <w:r w:rsidR="007045E3" w:rsidRPr="007045E3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15.000,00</w:t>
            </w:r>
          </w:p>
        </w:tc>
      </w:tr>
    </w:tbl>
    <w:p w14:paraId="2133E0B5" w14:textId="77777777" w:rsidR="00F15459" w:rsidRPr="00030E9D" w:rsidRDefault="00F15459" w:rsidP="00A903B9"/>
    <w:p w14:paraId="6B96890A" w14:textId="613C1994" w:rsidR="00A903B9" w:rsidRPr="00030E9D" w:rsidRDefault="00A903B9" w:rsidP="00A903B9">
      <w:pPr>
        <w:jc w:val="center"/>
        <w:rPr>
          <w:b/>
          <w:sz w:val="24"/>
          <w:szCs w:val="24"/>
        </w:rPr>
      </w:pPr>
      <w:proofErr w:type="spellStart"/>
      <w:r w:rsidRPr="00030E9D">
        <w:rPr>
          <w:b/>
          <w:sz w:val="24"/>
          <w:szCs w:val="24"/>
        </w:rPr>
        <w:t>Točka</w:t>
      </w:r>
      <w:proofErr w:type="spellEnd"/>
      <w:r w:rsidRPr="00030E9D">
        <w:rPr>
          <w:b/>
          <w:sz w:val="24"/>
          <w:szCs w:val="24"/>
        </w:rPr>
        <w:t xml:space="preserve"> </w:t>
      </w:r>
      <w:r w:rsidR="002A0567" w:rsidRPr="00030E9D">
        <w:rPr>
          <w:b/>
          <w:sz w:val="24"/>
          <w:szCs w:val="24"/>
        </w:rPr>
        <w:t>7</w:t>
      </w:r>
      <w:r w:rsidRPr="00030E9D">
        <w:rPr>
          <w:b/>
          <w:sz w:val="24"/>
          <w:szCs w:val="24"/>
        </w:rPr>
        <w:t>.</w:t>
      </w:r>
    </w:p>
    <w:p w14:paraId="09142A50" w14:textId="0F7C86D2" w:rsidR="00A903B9" w:rsidRPr="00030E9D" w:rsidRDefault="00A903B9" w:rsidP="00A903B9">
      <w:pPr>
        <w:pStyle w:val="Tijeloteksta-uvlaka2"/>
        <w:tabs>
          <w:tab w:val="left" w:pos="5529"/>
        </w:tabs>
        <w:rPr>
          <w:szCs w:val="24"/>
        </w:rPr>
      </w:pPr>
      <w:r w:rsidRPr="00030E9D">
        <w:rPr>
          <w:szCs w:val="24"/>
        </w:rPr>
        <w:t xml:space="preserve">U </w:t>
      </w:r>
      <w:r w:rsidR="00FF7D9A" w:rsidRPr="00030E9D">
        <w:rPr>
          <w:szCs w:val="24"/>
        </w:rPr>
        <w:t>202</w:t>
      </w:r>
      <w:r w:rsidR="00F15459" w:rsidRPr="00030E9D">
        <w:rPr>
          <w:szCs w:val="24"/>
        </w:rPr>
        <w:t>5</w:t>
      </w:r>
      <w:r w:rsidRPr="00030E9D">
        <w:rPr>
          <w:szCs w:val="24"/>
        </w:rPr>
        <w:t>. godini  planira se  građenje odnosno  postava slijedećih građevina i uređaja javne namjene</w:t>
      </w:r>
      <w:r w:rsidR="00FB6A5C" w:rsidRPr="00030E9D">
        <w:rPr>
          <w:szCs w:val="24"/>
        </w:rPr>
        <w:t>:</w:t>
      </w:r>
    </w:p>
    <w:p w14:paraId="65A80545" w14:textId="77777777" w:rsidR="00A903B9" w:rsidRPr="00030E9D" w:rsidRDefault="00A903B9" w:rsidP="00A903B9">
      <w:pPr>
        <w:pStyle w:val="Tijeloteksta-uvlaka2"/>
        <w:tabs>
          <w:tab w:val="left" w:pos="5529"/>
        </w:tabs>
        <w:ind w:firstLine="0"/>
        <w:rPr>
          <w:szCs w:val="24"/>
        </w:rPr>
      </w:pPr>
    </w:p>
    <w:p w14:paraId="56C10E61" w14:textId="77777777" w:rsidR="00A903B9" w:rsidRPr="00030E9D" w:rsidRDefault="00A903B9" w:rsidP="00A903B9"/>
    <w:tbl>
      <w:tblPr>
        <w:tblW w:w="13760" w:type="dxa"/>
        <w:tblLook w:val="04A0" w:firstRow="1" w:lastRow="0" w:firstColumn="1" w:lastColumn="0" w:noHBand="0" w:noVBand="1"/>
      </w:tblPr>
      <w:tblGrid>
        <w:gridCol w:w="576"/>
        <w:gridCol w:w="3772"/>
        <w:gridCol w:w="2321"/>
        <w:gridCol w:w="1822"/>
        <w:gridCol w:w="1412"/>
        <w:gridCol w:w="1752"/>
        <w:gridCol w:w="2105"/>
      </w:tblGrid>
      <w:tr w:rsidR="00030E9D" w:rsidRPr="00030E9D" w14:paraId="037FD1FD" w14:textId="77777777" w:rsidTr="00652CA5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7DD1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BC2D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Javna površina - osnovni podaci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F0ED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8133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57D9" w14:textId="107CBCD6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DCE5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3ED2" w14:textId="77777777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5484EDC1" w14:textId="77777777" w:rsidTr="00652CA5">
        <w:trPr>
          <w:trHeight w:val="9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8643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B0C1" w14:textId="77777777" w:rsidR="00F15459" w:rsidRPr="007045E3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Postava ploča s osnovnim podacima  o objektima kulturne baštine u </w:t>
            </w:r>
            <w:proofErr w:type="spellStart"/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Mutvoranu</w:t>
            </w:r>
            <w:proofErr w:type="spellEnd"/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i Starom Raklju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8B9E" w14:textId="77777777" w:rsidR="00F15459" w:rsidRPr="007045E3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nabave i postavljanja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0C61" w14:textId="77777777" w:rsidR="00F15459" w:rsidRPr="007045E3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3.000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D93B" w14:textId="77777777" w:rsidR="00F15459" w:rsidRPr="007045E3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3.000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66CE" w14:textId="61C7FC63" w:rsidR="00F15459" w:rsidRPr="007045E3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B36B" w14:textId="77777777" w:rsidR="00F15459" w:rsidRPr="007045E3" w:rsidRDefault="00F15459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3.000</w:t>
            </w:r>
          </w:p>
        </w:tc>
      </w:tr>
      <w:tr w:rsidR="00652CA5" w:rsidRPr="00030E9D" w14:paraId="4B79CB62" w14:textId="77777777" w:rsidTr="00AE5B79">
        <w:trPr>
          <w:trHeight w:val="9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719FA" w14:textId="20494301" w:rsidR="00652CA5" w:rsidRPr="00030E9D" w:rsidRDefault="007045E3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C8608" w14:textId="685BA2E1" w:rsidR="00652CA5" w:rsidRPr="007045E3" w:rsidRDefault="00363E2B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Postava ploča s informacijama i vizualnim sadržajima za projekte iz Točke 6. Programa 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E9E47" w14:textId="6D58CA6B" w:rsidR="00652CA5" w:rsidRPr="007045E3" w:rsidRDefault="00363E2B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nabave i postavljanja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AB434" w14:textId="3E5C354F" w:rsidR="00652CA5" w:rsidRPr="007045E3" w:rsidRDefault="00363E2B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35.000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00162" w14:textId="180B97CA" w:rsidR="00652CA5" w:rsidRPr="007045E3" w:rsidRDefault="00363E2B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35.000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0C49" w14:textId="42BB07D8" w:rsidR="00652CA5" w:rsidRPr="007045E3" w:rsidRDefault="00363E2B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ED6A" w14:textId="08FB1F9C" w:rsidR="00652CA5" w:rsidRPr="007045E3" w:rsidRDefault="00363E2B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5.250</w:t>
            </w:r>
          </w:p>
        </w:tc>
      </w:tr>
      <w:tr w:rsidR="00652CA5" w:rsidRPr="00030E9D" w14:paraId="25C62C8F" w14:textId="77777777" w:rsidTr="00AE5B79">
        <w:trPr>
          <w:trHeight w:val="9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5AF" w14:textId="77777777" w:rsidR="00652CA5" w:rsidRPr="00030E9D" w:rsidRDefault="00652CA5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B1D5" w14:textId="77777777" w:rsidR="00652CA5" w:rsidRPr="007045E3" w:rsidRDefault="00652CA5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F79" w14:textId="77777777" w:rsidR="00652CA5" w:rsidRPr="007045E3" w:rsidRDefault="00652CA5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005D" w14:textId="77777777" w:rsidR="00652CA5" w:rsidRPr="007045E3" w:rsidRDefault="00652CA5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FD8" w14:textId="77777777" w:rsidR="00652CA5" w:rsidRPr="007045E3" w:rsidRDefault="00652CA5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660F" w14:textId="0E490242" w:rsidR="00652CA5" w:rsidRPr="007045E3" w:rsidRDefault="00363E2B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Pomoć EU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06D" w14:textId="20548AFC" w:rsidR="00652CA5" w:rsidRPr="007045E3" w:rsidRDefault="00363E2B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29.650</w:t>
            </w:r>
          </w:p>
        </w:tc>
      </w:tr>
      <w:tr w:rsidR="00030E9D" w:rsidRPr="00030E9D" w14:paraId="1D35F738" w14:textId="77777777" w:rsidTr="00652CA5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F5CF" w14:textId="43C57CE2" w:rsidR="00F15459" w:rsidRPr="00030E9D" w:rsidRDefault="007045E3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C0DF" w14:textId="77777777" w:rsidR="00F15459" w:rsidRPr="007045E3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Ostali manji zahvati u svezi građevina i uređaja javne namjene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E71B" w14:textId="77777777" w:rsidR="00F15459" w:rsidRPr="007045E3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Troškovi zahvata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437" w14:textId="7E3086D0" w:rsidR="00F15459" w:rsidRPr="007045E3" w:rsidRDefault="00346F9B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10</w:t>
            </w:r>
            <w:r w:rsidR="00F15459" w:rsidRPr="007045E3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2E73" w14:textId="68B10FFA" w:rsidR="00F15459" w:rsidRPr="007045E3" w:rsidRDefault="00346F9B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10.</w:t>
            </w:r>
            <w:r w:rsidR="00F15459" w:rsidRPr="007045E3">
              <w:rPr>
                <w:rFonts w:ascii="Calibri" w:hAnsi="Calibri" w:cs="Calibri"/>
                <w:sz w:val="22"/>
                <w:szCs w:val="22"/>
                <w:lang w:val="hr-HR"/>
              </w:rPr>
              <w:t>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BBA8" w14:textId="7FA9BAFA" w:rsidR="00F15459" w:rsidRPr="007045E3" w:rsidRDefault="00C0426F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F99D" w14:textId="46541F1E" w:rsidR="00F15459" w:rsidRPr="007045E3" w:rsidRDefault="00346F9B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10.</w:t>
            </w:r>
            <w:r w:rsidR="00F15459" w:rsidRPr="007045E3">
              <w:rPr>
                <w:rFonts w:ascii="Calibri" w:hAnsi="Calibri" w:cs="Calibri"/>
                <w:sz w:val="22"/>
                <w:szCs w:val="22"/>
                <w:lang w:val="hr-HR"/>
              </w:rPr>
              <w:t>000</w:t>
            </w:r>
          </w:p>
        </w:tc>
      </w:tr>
      <w:tr w:rsidR="00F15459" w:rsidRPr="00030E9D" w14:paraId="7A98D334" w14:textId="77777777" w:rsidTr="00652CA5">
        <w:trPr>
          <w:trHeight w:val="315"/>
        </w:trPr>
        <w:tc>
          <w:tcPr>
            <w:tcW w:w="11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EA7F" w14:textId="77777777" w:rsidR="00F15459" w:rsidRPr="007045E3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EB19" w14:textId="26370480" w:rsidR="00F15459" w:rsidRPr="007045E3" w:rsidRDefault="00363E2B" w:rsidP="00F15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48</w:t>
            </w:r>
            <w:r w:rsidR="00C0426F" w:rsidRPr="007045E3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</w:tbl>
    <w:p w14:paraId="6B94766F" w14:textId="34D9B679" w:rsidR="00102ADD" w:rsidRPr="00030E9D" w:rsidRDefault="00102ADD" w:rsidP="00A903B9"/>
    <w:p w14:paraId="39906195" w14:textId="08A30B71" w:rsidR="00A903B9" w:rsidRPr="00030E9D" w:rsidRDefault="00A903B9" w:rsidP="00A903B9">
      <w:pPr>
        <w:jc w:val="center"/>
        <w:rPr>
          <w:b/>
          <w:sz w:val="24"/>
          <w:szCs w:val="24"/>
        </w:rPr>
      </w:pPr>
      <w:bookmarkStart w:id="7" w:name="_Hlk528584950"/>
      <w:proofErr w:type="spellStart"/>
      <w:r w:rsidRPr="00030E9D">
        <w:rPr>
          <w:b/>
          <w:sz w:val="24"/>
          <w:szCs w:val="24"/>
        </w:rPr>
        <w:t>Točka</w:t>
      </w:r>
      <w:proofErr w:type="spellEnd"/>
      <w:r w:rsidRPr="00030E9D">
        <w:rPr>
          <w:b/>
          <w:sz w:val="24"/>
          <w:szCs w:val="24"/>
        </w:rPr>
        <w:t xml:space="preserve"> </w:t>
      </w:r>
      <w:r w:rsidR="002A0567" w:rsidRPr="00030E9D">
        <w:rPr>
          <w:b/>
          <w:sz w:val="24"/>
          <w:szCs w:val="24"/>
        </w:rPr>
        <w:t>8</w:t>
      </w:r>
      <w:r w:rsidRPr="00030E9D">
        <w:rPr>
          <w:b/>
          <w:sz w:val="24"/>
          <w:szCs w:val="24"/>
        </w:rPr>
        <w:t>.</w:t>
      </w:r>
    </w:p>
    <w:p w14:paraId="72FC6246" w14:textId="1BB5ABA7" w:rsidR="00A903B9" w:rsidRPr="00030E9D" w:rsidRDefault="00A903B9" w:rsidP="00A903B9">
      <w:pPr>
        <w:pStyle w:val="Tijeloteksta-uvlaka2"/>
        <w:tabs>
          <w:tab w:val="left" w:pos="5529"/>
        </w:tabs>
        <w:rPr>
          <w:szCs w:val="24"/>
        </w:rPr>
      </w:pPr>
      <w:bookmarkStart w:id="8" w:name="_Hlk107734432"/>
      <w:r w:rsidRPr="00030E9D">
        <w:rPr>
          <w:szCs w:val="24"/>
        </w:rPr>
        <w:t xml:space="preserve">U </w:t>
      </w:r>
      <w:r w:rsidR="00FF7D9A" w:rsidRPr="00030E9D">
        <w:rPr>
          <w:szCs w:val="24"/>
        </w:rPr>
        <w:t>202</w:t>
      </w:r>
      <w:r w:rsidR="0083143A" w:rsidRPr="00030E9D">
        <w:rPr>
          <w:szCs w:val="24"/>
        </w:rPr>
        <w:t>5</w:t>
      </w:r>
      <w:r w:rsidRPr="00030E9D">
        <w:rPr>
          <w:szCs w:val="24"/>
        </w:rPr>
        <w:t>. godini  planira se  izgradnja odnosno rekonstrukcija javne rasvjete</w:t>
      </w:r>
      <w:r w:rsidR="00FB6A5C" w:rsidRPr="00030E9D">
        <w:rPr>
          <w:szCs w:val="24"/>
        </w:rPr>
        <w:t xml:space="preserve"> u vrijednosti od </w:t>
      </w:r>
      <w:r w:rsidR="00B2369F" w:rsidRPr="00030E9D">
        <w:rPr>
          <w:szCs w:val="24"/>
        </w:rPr>
        <w:t>437.000,00</w:t>
      </w:r>
      <w:r w:rsidR="006A1F50" w:rsidRPr="00030E9D">
        <w:rPr>
          <w:szCs w:val="24"/>
        </w:rPr>
        <w:t xml:space="preserve"> </w:t>
      </w:r>
      <w:r w:rsidR="00C46147" w:rsidRPr="00030E9D">
        <w:rPr>
          <w:szCs w:val="24"/>
        </w:rPr>
        <w:t xml:space="preserve">EUR </w:t>
      </w:r>
      <w:r w:rsidR="00FB6A5C" w:rsidRPr="00030E9D">
        <w:rPr>
          <w:szCs w:val="24"/>
        </w:rPr>
        <w:t xml:space="preserve"> s PDV-om, i to:</w:t>
      </w:r>
      <w:r w:rsidRPr="00030E9D">
        <w:rPr>
          <w:szCs w:val="24"/>
        </w:rPr>
        <w:t>.</w:t>
      </w:r>
    </w:p>
    <w:p w14:paraId="3DC0FBC0" w14:textId="77777777" w:rsidR="00213D26" w:rsidRPr="00030E9D" w:rsidRDefault="00213D26" w:rsidP="00A903B9">
      <w:pPr>
        <w:pStyle w:val="Tijeloteksta-uvlaka2"/>
        <w:tabs>
          <w:tab w:val="left" w:pos="5529"/>
        </w:tabs>
        <w:rPr>
          <w:szCs w:val="24"/>
        </w:rPr>
      </w:pPr>
    </w:p>
    <w:p w14:paraId="281DA66D" w14:textId="63FF0561" w:rsidR="00A903B9" w:rsidRPr="00030E9D" w:rsidRDefault="00A903B9" w:rsidP="00F51EC0">
      <w:pPr>
        <w:pStyle w:val="Tijeloteksta-uvlaka2"/>
        <w:numPr>
          <w:ilvl w:val="0"/>
          <w:numId w:val="6"/>
        </w:numPr>
        <w:tabs>
          <w:tab w:val="left" w:pos="5529"/>
        </w:tabs>
        <w:rPr>
          <w:szCs w:val="24"/>
        </w:rPr>
      </w:pPr>
      <w:r w:rsidRPr="00030E9D">
        <w:rPr>
          <w:szCs w:val="24"/>
        </w:rPr>
        <w:t>u uređenim dijelovima građevinskih područja</w:t>
      </w:r>
      <w:r w:rsidR="00F51EC0" w:rsidRPr="00030E9D">
        <w:rPr>
          <w:szCs w:val="24"/>
        </w:rPr>
        <w:t>:</w:t>
      </w:r>
    </w:p>
    <w:bookmarkEnd w:id="7"/>
    <w:p w14:paraId="25321511" w14:textId="77777777" w:rsidR="00C258E5" w:rsidRPr="00030E9D" w:rsidRDefault="00C258E5" w:rsidP="00FA58BC">
      <w:pPr>
        <w:pStyle w:val="Tijeloteksta-uvlaka2"/>
        <w:tabs>
          <w:tab w:val="left" w:pos="5529"/>
        </w:tabs>
        <w:ind w:firstLine="0"/>
        <w:rPr>
          <w:szCs w:val="24"/>
        </w:rPr>
      </w:pPr>
    </w:p>
    <w:tbl>
      <w:tblPr>
        <w:tblW w:w="13996" w:type="dxa"/>
        <w:tblLook w:val="04A0" w:firstRow="1" w:lastRow="0" w:firstColumn="1" w:lastColumn="0" w:noHBand="0" w:noVBand="1"/>
      </w:tblPr>
      <w:tblGrid>
        <w:gridCol w:w="576"/>
        <w:gridCol w:w="3809"/>
        <w:gridCol w:w="2268"/>
        <w:gridCol w:w="1842"/>
        <w:gridCol w:w="1418"/>
        <w:gridCol w:w="1843"/>
        <w:gridCol w:w="2004"/>
        <w:gridCol w:w="236"/>
      </w:tblGrid>
      <w:tr w:rsidR="00030E9D" w:rsidRPr="00030E9D" w14:paraId="159B083C" w14:textId="77777777" w:rsidTr="007045E3">
        <w:trPr>
          <w:gridAfter w:val="1"/>
          <w:wAfter w:w="236" w:type="dxa"/>
          <w:trHeight w:val="11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8722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lastRenderedPageBreak/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16C7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Javna rasvjeta - osnovni podaci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B659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36F1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A7C0" w14:textId="6EA8481D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2F51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039A" w14:textId="77777777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5934C22F" w14:textId="77777777" w:rsidTr="00213D26">
        <w:trPr>
          <w:gridAfter w:val="1"/>
          <w:wAfter w:w="236" w:type="dxa"/>
          <w:trHeight w:val="16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0A5F5" w14:textId="1DED1980" w:rsidR="00E8152E" w:rsidRPr="00030E9D" w:rsidRDefault="00E8152E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B5915" w14:textId="19BFA9B2" w:rsidR="00E8152E" w:rsidRPr="00030E9D" w:rsidRDefault="00B74499" w:rsidP="00FA58B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Izvanredno održavanje</w:t>
            </w:r>
            <w:r w:rsidR="00E8152E"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državne ceste D 66 kroz </w:t>
            </w:r>
            <w:proofErr w:type="spellStart"/>
            <w:r w:rsidR="00E8152E" w:rsidRPr="00030E9D">
              <w:rPr>
                <w:rFonts w:ascii="Calibri" w:hAnsi="Calibri" w:cs="Calibri"/>
                <w:sz w:val="22"/>
                <w:szCs w:val="22"/>
                <w:lang w:val="hr-HR"/>
              </w:rPr>
              <w:t>Marčanu</w:t>
            </w:r>
            <w:proofErr w:type="spellEnd"/>
            <w:r w:rsidR="00E8152E"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-  izgradnja javne rasvjete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5537F" w14:textId="64B02DFD" w:rsidR="00E8152E" w:rsidRPr="00030E9D" w:rsidRDefault="00E8152E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F2F2" w14:textId="75C76C41" w:rsidR="00E8152E" w:rsidRPr="007045E3" w:rsidRDefault="007C607E" w:rsidP="000C65E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1683" w14:textId="1AE164FE" w:rsidR="00E8152E" w:rsidRPr="007045E3" w:rsidRDefault="007C607E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F4E" w14:textId="521756B5" w:rsidR="00E8152E" w:rsidRPr="007045E3" w:rsidRDefault="00E639DB" w:rsidP="001C429E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Prodaja zemljišta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7CA3" w14:textId="77777777" w:rsidR="00E8152E" w:rsidRPr="007045E3" w:rsidRDefault="007C607E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7045E3">
              <w:rPr>
                <w:rFonts w:ascii="Calibri" w:hAnsi="Calibri" w:cs="Calibri"/>
                <w:sz w:val="22"/>
                <w:szCs w:val="22"/>
                <w:lang w:val="hr-HR"/>
              </w:rPr>
              <w:t>200.000</w:t>
            </w:r>
          </w:p>
          <w:p w14:paraId="30FF9CF2" w14:textId="5693BCAB" w:rsidR="007C607E" w:rsidRPr="007045E3" w:rsidRDefault="007C607E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2DF6EBA8" w14:textId="77777777" w:rsidTr="007045E3">
        <w:trPr>
          <w:trHeight w:val="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80D8" w14:textId="77777777" w:rsidR="00E8152E" w:rsidRPr="00030E9D" w:rsidRDefault="00E8152E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B78F" w14:textId="77777777" w:rsidR="00E8152E" w:rsidRPr="00030E9D" w:rsidRDefault="00E8152E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C1AB" w14:textId="77777777" w:rsidR="00E8152E" w:rsidRPr="00030E9D" w:rsidRDefault="00E8152E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72FF" w14:textId="77777777" w:rsidR="00E8152E" w:rsidRPr="00030E9D" w:rsidRDefault="00E8152E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6B1E" w14:textId="77777777" w:rsidR="00E8152E" w:rsidRPr="00030E9D" w:rsidRDefault="00E8152E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680" w14:textId="77777777" w:rsidR="00E8152E" w:rsidRPr="00030E9D" w:rsidRDefault="00E8152E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FD14" w14:textId="77777777" w:rsidR="00E8152E" w:rsidRPr="00030E9D" w:rsidRDefault="00E8152E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B66B" w14:textId="77777777" w:rsidR="00E8152E" w:rsidRPr="00030E9D" w:rsidRDefault="00E8152E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02344C1B" w14:textId="77777777" w:rsidTr="00345516">
        <w:trPr>
          <w:trHeight w:val="6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5C20" w14:textId="2F86DA81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3E7F" w14:textId="77777777" w:rsidR="00F15459" w:rsidRPr="00030E9D" w:rsidRDefault="00F15459" w:rsidP="00FA58BC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Nadopuna javne rasvjete u drugim uređenim dijelovima građevinskih područja – 20  rasvjetnih tijela sa potrebnim stupovima i dr. materijalom i radovima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662E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B699" w14:textId="77777777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D4CA" w14:textId="77777777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21.000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0E9E" w14:textId="26350367" w:rsidR="00F15459" w:rsidRPr="00030E9D" w:rsidRDefault="00E639DB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96F1" w14:textId="44174D3F" w:rsidR="00F15459" w:rsidRPr="00030E9D" w:rsidRDefault="00F15459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21</w:t>
            </w:r>
            <w:r w:rsidR="000C65EB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4989B2" w14:textId="77777777" w:rsidR="00F15459" w:rsidRPr="00030E9D" w:rsidRDefault="00F15459" w:rsidP="00F15459">
            <w:pPr>
              <w:rPr>
                <w:lang w:val="hr-HR"/>
              </w:rPr>
            </w:pPr>
          </w:p>
        </w:tc>
      </w:tr>
      <w:tr w:rsidR="00030E9D" w:rsidRPr="00030E9D" w14:paraId="6E868132" w14:textId="77777777" w:rsidTr="00345516">
        <w:trPr>
          <w:trHeight w:val="84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6481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6149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15BF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0D56" w14:textId="77777777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1.000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8AFC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D15F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EB99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332E5D" w14:textId="77777777" w:rsidR="00F15459" w:rsidRPr="00030E9D" w:rsidRDefault="00F15459" w:rsidP="00F15459">
            <w:pPr>
              <w:rPr>
                <w:lang w:val="hr-HR"/>
              </w:rPr>
            </w:pPr>
          </w:p>
        </w:tc>
      </w:tr>
      <w:tr w:rsidR="00F15459" w:rsidRPr="00030E9D" w14:paraId="36F3F4F7" w14:textId="77777777" w:rsidTr="00213D26">
        <w:trPr>
          <w:trHeight w:val="315"/>
        </w:trPr>
        <w:tc>
          <w:tcPr>
            <w:tcW w:w="11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4C15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9147" w14:textId="5BE7617C" w:rsidR="00E639DB" w:rsidRPr="00030E9D" w:rsidRDefault="007045E3" w:rsidP="00E639D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221.000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A82DDC" w14:textId="77777777" w:rsidR="00F15459" w:rsidRPr="00030E9D" w:rsidRDefault="00F15459" w:rsidP="00F15459">
            <w:pPr>
              <w:rPr>
                <w:lang w:val="hr-HR"/>
              </w:rPr>
            </w:pPr>
          </w:p>
        </w:tc>
      </w:tr>
    </w:tbl>
    <w:p w14:paraId="1667ABF1" w14:textId="77777777" w:rsidR="00DC1FA2" w:rsidRPr="00030E9D" w:rsidRDefault="00DC1FA2" w:rsidP="00FB7FA1">
      <w:pPr>
        <w:pStyle w:val="Tijeloteksta-uvlaka2"/>
        <w:tabs>
          <w:tab w:val="left" w:pos="5529"/>
        </w:tabs>
        <w:ind w:left="1069" w:firstLine="0"/>
        <w:rPr>
          <w:szCs w:val="24"/>
        </w:rPr>
      </w:pPr>
    </w:p>
    <w:p w14:paraId="0AA24BCE" w14:textId="77777777" w:rsidR="00A903B9" w:rsidRPr="00030E9D" w:rsidRDefault="00A903B9" w:rsidP="00A903B9">
      <w:pPr>
        <w:pStyle w:val="Tijeloteksta-uvlaka2"/>
        <w:numPr>
          <w:ilvl w:val="0"/>
          <w:numId w:val="6"/>
        </w:numPr>
        <w:tabs>
          <w:tab w:val="left" w:pos="5529"/>
        </w:tabs>
        <w:rPr>
          <w:szCs w:val="24"/>
        </w:rPr>
      </w:pPr>
      <w:r w:rsidRPr="00030E9D">
        <w:rPr>
          <w:szCs w:val="24"/>
        </w:rPr>
        <w:t>u neuređenim dijelovima građevinskih područja:</w:t>
      </w:r>
    </w:p>
    <w:p w14:paraId="7717006B" w14:textId="48781224" w:rsidR="00051542" w:rsidRPr="00030E9D" w:rsidRDefault="00051542" w:rsidP="00F51EC0">
      <w:pPr>
        <w:rPr>
          <w:b/>
          <w:sz w:val="24"/>
          <w:szCs w:val="24"/>
        </w:rPr>
      </w:pPr>
      <w:bookmarkStart w:id="9" w:name="_Hlk528671826"/>
      <w:bookmarkEnd w:id="8"/>
    </w:p>
    <w:tbl>
      <w:tblPr>
        <w:tblW w:w="13760" w:type="dxa"/>
        <w:tblLook w:val="04A0" w:firstRow="1" w:lastRow="0" w:firstColumn="1" w:lastColumn="0" w:noHBand="0" w:noVBand="1"/>
      </w:tblPr>
      <w:tblGrid>
        <w:gridCol w:w="576"/>
        <w:gridCol w:w="3776"/>
        <w:gridCol w:w="2316"/>
        <w:gridCol w:w="1822"/>
        <w:gridCol w:w="1412"/>
        <w:gridCol w:w="1752"/>
        <w:gridCol w:w="2106"/>
      </w:tblGrid>
      <w:tr w:rsidR="00030E9D" w:rsidRPr="00030E9D" w14:paraId="54708307" w14:textId="77777777" w:rsidTr="00213D26">
        <w:trPr>
          <w:trHeight w:val="6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D23F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9EB2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Javna rasvjeta - osnovni podaci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C40B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A85F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1E33" w14:textId="58C37BF1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749F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FFC3" w14:textId="77777777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50CD4A6D" w14:textId="77777777" w:rsidTr="00213D26">
        <w:trPr>
          <w:trHeight w:val="4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7D4E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0A68" w14:textId="77777777" w:rsidR="00F15459" w:rsidRPr="00030E9D" w:rsidRDefault="00F15459" w:rsidP="00E22D5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Izgradnja javne rasvjete u  neuređenim dijelovima naselja – 15 rasvjetnih  tijela  sa potrebnim stupovima i dr. materijalom i radovima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EF01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CE2F" w14:textId="77777777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AC3A" w14:textId="77777777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16.000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0E08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FE09" w14:textId="77777777" w:rsidR="00F15459" w:rsidRPr="00030E9D" w:rsidRDefault="00F15459" w:rsidP="00F15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16.000</w:t>
            </w:r>
          </w:p>
        </w:tc>
      </w:tr>
      <w:tr w:rsidR="00030E9D" w:rsidRPr="00030E9D" w14:paraId="512F42B0" w14:textId="77777777" w:rsidTr="00213D26">
        <w:trPr>
          <w:trHeight w:val="66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2969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9DFB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4AFA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1369" w14:textId="77777777" w:rsidR="00F15459" w:rsidRPr="00030E9D" w:rsidRDefault="00F15459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A4FF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9C3C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7C38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F15459" w:rsidRPr="00030E9D" w14:paraId="6CFC123D" w14:textId="77777777" w:rsidTr="00213D26">
        <w:trPr>
          <w:trHeight w:val="315"/>
        </w:trPr>
        <w:tc>
          <w:tcPr>
            <w:tcW w:w="11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4BAE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21B6" w14:textId="77777777" w:rsidR="00F15459" w:rsidRPr="00030E9D" w:rsidRDefault="00F15459" w:rsidP="00F15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16.000</w:t>
            </w:r>
          </w:p>
        </w:tc>
      </w:tr>
    </w:tbl>
    <w:p w14:paraId="78024FD4" w14:textId="77777777" w:rsidR="00DC06D5" w:rsidRPr="00030E9D" w:rsidRDefault="00DC06D5" w:rsidP="006A1F50">
      <w:pPr>
        <w:rPr>
          <w:b/>
          <w:sz w:val="24"/>
          <w:szCs w:val="24"/>
        </w:rPr>
      </w:pPr>
    </w:p>
    <w:p w14:paraId="1F4DEF41" w14:textId="50CDA11C" w:rsidR="00A903B9" w:rsidRPr="00030E9D" w:rsidRDefault="00A903B9" w:rsidP="00A903B9">
      <w:pPr>
        <w:jc w:val="center"/>
        <w:rPr>
          <w:b/>
          <w:sz w:val="24"/>
          <w:szCs w:val="24"/>
        </w:rPr>
      </w:pPr>
      <w:proofErr w:type="spellStart"/>
      <w:r w:rsidRPr="00030E9D">
        <w:rPr>
          <w:b/>
          <w:sz w:val="24"/>
          <w:szCs w:val="24"/>
        </w:rPr>
        <w:t>Točka</w:t>
      </w:r>
      <w:proofErr w:type="spellEnd"/>
      <w:r w:rsidRPr="00030E9D">
        <w:rPr>
          <w:b/>
          <w:sz w:val="24"/>
          <w:szCs w:val="24"/>
        </w:rPr>
        <w:t xml:space="preserve"> </w:t>
      </w:r>
      <w:r w:rsidR="002A0567" w:rsidRPr="00030E9D">
        <w:rPr>
          <w:b/>
          <w:sz w:val="24"/>
          <w:szCs w:val="24"/>
        </w:rPr>
        <w:t>9</w:t>
      </w:r>
      <w:r w:rsidRPr="00030E9D">
        <w:rPr>
          <w:b/>
          <w:sz w:val="24"/>
          <w:szCs w:val="24"/>
        </w:rPr>
        <w:t>.</w:t>
      </w:r>
    </w:p>
    <w:p w14:paraId="35C8CE89" w14:textId="53D47A2D" w:rsidR="00F51EC0" w:rsidRPr="00030E9D" w:rsidRDefault="00A903B9" w:rsidP="00F51EC0">
      <w:pPr>
        <w:pStyle w:val="Tijeloteksta-uvlaka2"/>
        <w:tabs>
          <w:tab w:val="left" w:pos="5529"/>
        </w:tabs>
        <w:rPr>
          <w:szCs w:val="24"/>
        </w:rPr>
      </w:pPr>
      <w:bookmarkStart w:id="10" w:name="_Hlk107734808"/>
      <w:r w:rsidRPr="00030E9D">
        <w:rPr>
          <w:szCs w:val="24"/>
        </w:rPr>
        <w:t xml:space="preserve">U </w:t>
      </w:r>
      <w:r w:rsidR="00FF7D9A" w:rsidRPr="00030E9D">
        <w:rPr>
          <w:szCs w:val="24"/>
        </w:rPr>
        <w:t>20</w:t>
      </w:r>
      <w:r w:rsidR="00714E3F" w:rsidRPr="00030E9D">
        <w:rPr>
          <w:szCs w:val="24"/>
        </w:rPr>
        <w:t>2</w:t>
      </w:r>
      <w:r w:rsidR="0083143A" w:rsidRPr="00030E9D">
        <w:rPr>
          <w:szCs w:val="24"/>
        </w:rPr>
        <w:t>5</w:t>
      </w:r>
      <w:r w:rsidRPr="00030E9D">
        <w:rPr>
          <w:szCs w:val="24"/>
        </w:rPr>
        <w:t xml:space="preserve">. godini  planiraju se slijedeći radovi na  rekonstrukciji </w:t>
      </w:r>
      <w:r w:rsidR="00FB6A5C" w:rsidRPr="00030E9D">
        <w:rPr>
          <w:szCs w:val="24"/>
        </w:rPr>
        <w:t xml:space="preserve">postojećih </w:t>
      </w:r>
      <w:r w:rsidRPr="00030E9D">
        <w:rPr>
          <w:szCs w:val="24"/>
        </w:rPr>
        <w:t>groblja:</w:t>
      </w:r>
    </w:p>
    <w:bookmarkEnd w:id="3"/>
    <w:bookmarkEnd w:id="4"/>
    <w:bookmarkEnd w:id="9"/>
    <w:p w14:paraId="15421465" w14:textId="77777777" w:rsidR="00E1275F" w:rsidRPr="00030E9D" w:rsidRDefault="00E1275F" w:rsidP="00E1275F">
      <w:pPr>
        <w:pStyle w:val="Tijeloteksta-uvlaka2"/>
        <w:tabs>
          <w:tab w:val="left" w:pos="5529"/>
        </w:tabs>
        <w:ind w:firstLine="0"/>
        <w:rPr>
          <w:szCs w:val="24"/>
        </w:rPr>
      </w:pPr>
    </w:p>
    <w:tbl>
      <w:tblPr>
        <w:tblW w:w="13760" w:type="dxa"/>
        <w:tblLook w:val="04A0" w:firstRow="1" w:lastRow="0" w:firstColumn="1" w:lastColumn="0" w:noHBand="0" w:noVBand="1"/>
      </w:tblPr>
      <w:tblGrid>
        <w:gridCol w:w="576"/>
        <w:gridCol w:w="3772"/>
        <w:gridCol w:w="2329"/>
        <w:gridCol w:w="1819"/>
        <w:gridCol w:w="1411"/>
        <w:gridCol w:w="1750"/>
        <w:gridCol w:w="2103"/>
      </w:tblGrid>
      <w:tr w:rsidR="00030E9D" w:rsidRPr="00030E9D" w14:paraId="4267DDCD" w14:textId="77777777" w:rsidTr="00346F9B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96D9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lastRenderedPageBreak/>
              <w:t>R.b</w:t>
            </w:r>
            <w:proofErr w:type="spellEnd"/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B26A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Položaj groblja - osnovni podaci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4D1A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8197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EUR s PDV-om po vrsti troška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3899" w14:textId="7844DEC6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Troškovi  u 202</w:t>
            </w:r>
            <w:r w:rsidR="006A1F50"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5</w:t>
            </w: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. ukupno s PDV-om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2F01" w14:textId="77777777" w:rsidR="00F15459" w:rsidRPr="00030E9D" w:rsidRDefault="00F15459" w:rsidP="00F15459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Vrsta izvora financiranja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2915" w14:textId="77777777" w:rsidR="00F15459" w:rsidRPr="00030E9D" w:rsidRDefault="00F15459" w:rsidP="00FA58B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Iznos financiranja po izvoru EUR s PDV-om</w:t>
            </w:r>
          </w:p>
        </w:tc>
      </w:tr>
      <w:tr w:rsidR="00030E9D" w:rsidRPr="00030E9D" w14:paraId="5792CFE3" w14:textId="77777777" w:rsidTr="00B715A2">
        <w:trPr>
          <w:trHeight w:val="13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CCC7" w14:textId="77777777" w:rsidR="00346F9B" w:rsidRPr="00030E9D" w:rsidRDefault="00346F9B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B6D3" w14:textId="77777777" w:rsidR="00346F9B" w:rsidRPr="00030E9D" w:rsidRDefault="00346F9B" w:rsidP="00B2369F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Proširenje groblja Filipana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07AFE" w14:textId="77777777" w:rsidR="00346F9B" w:rsidRPr="00030E9D" w:rsidRDefault="00346F9B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  <w:p w14:paraId="16128FE7" w14:textId="19887B13" w:rsidR="00346F9B" w:rsidRPr="00030E9D" w:rsidRDefault="00346F9B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73CD3" w14:textId="007623CC" w:rsidR="00346F9B" w:rsidRPr="00030E9D" w:rsidRDefault="00346F9B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26.000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56D" w14:textId="2ED5958B" w:rsidR="00346F9B" w:rsidRPr="00030E9D" w:rsidRDefault="00346F9B" w:rsidP="00F15459">
            <w:pPr>
              <w:jc w:val="right"/>
              <w:rPr>
                <w:rFonts w:ascii="Calibri" w:hAnsi="Calibri" w:cs="Calibri"/>
                <w:lang w:val="hr-HR"/>
              </w:rPr>
            </w:pPr>
            <w:r w:rsidRPr="00030E9D">
              <w:rPr>
                <w:rFonts w:ascii="Calibri" w:hAnsi="Calibri" w:cs="Calibri"/>
                <w:lang w:val="hr-HR"/>
              </w:rPr>
              <w:t>26.000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A38" w14:textId="3D48197C" w:rsidR="00346F9B" w:rsidRPr="00030E9D" w:rsidRDefault="00346F9B" w:rsidP="00AA1EAE">
            <w:pPr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Naknada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za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dodjelu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grobnih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D518" w14:textId="6EC3A93B" w:rsidR="00346F9B" w:rsidRPr="00030E9D" w:rsidRDefault="00346F9B" w:rsidP="00F15459">
            <w:pPr>
              <w:jc w:val="center"/>
              <w:rPr>
                <w:rFonts w:ascii="Calibri" w:hAnsi="Calibri" w:cs="Calibri"/>
                <w:lang w:val="hr-HR"/>
              </w:rPr>
            </w:pPr>
            <w:r w:rsidRPr="00030E9D">
              <w:rPr>
                <w:rFonts w:ascii="Calibri" w:hAnsi="Calibri" w:cs="Calibri"/>
                <w:lang w:val="hr-HR"/>
              </w:rPr>
              <w:t>26.000</w:t>
            </w:r>
          </w:p>
        </w:tc>
      </w:tr>
      <w:tr w:rsidR="00030E9D" w:rsidRPr="00030E9D" w14:paraId="6F4DE46D" w14:textId="77777777" w:rsidTr="00346F9B">
        <w:trPr>
          <w:trHeight w:val="1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DE80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C09F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Izrada projektne dokumentacije za novo groblje u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Krnici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B9" w14:textId="77777777" w:rsidR="00F15459" w:rsidRPr="00030E9D" w:rsidRDefault="00F15459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9782" w14:textId="3607CFA2" w:rsidR="00F15459" w:rsidRPr="00030E9D" w:rsidRDefault="00346F9B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C0426F"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0CC7" w14:textId="1A7E08CE" w:rsidR="00F15459" w:rsidRPr="00030E9D" w:rsidRDefault="00346F9B" w:rsidP="00F15459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C0426F"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EAC3" w14:textId="363A58CC" w:rsidR="00F15459" w:rsidRPr="00030E9D" w:rsidRDefault="00AA1EAE" w:rsidP="00F15459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Naknada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za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dodjelu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grobnih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04B8" w14:textId="435556A6" w:rsidR="00F15459" w:rsidRPr="00030E9D" w:rsidRDefault="00346F9B" w:rsidP="00F15459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C0426F"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F15459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</w:tr>
      <w:tr w:rsidR="00030E9D" w:rsidRPr="00030E9D" w14:paraId="3A628301" w14:textId="77777777" w:rsidTr="00346F9B">
        <w:trPr>
          <w:trHeight w:val="1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DB4E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AF9" w14:textId="033E9284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Izrada projektne dokumentacije za novo groblje u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Marčani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0AD8" w14:textId="7B230AAE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projektiranja (sa geodet. uslugama)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D6A2" w14:textId="17A28EFB" w:rsidR="00346F9B" w:rsidRPr="00030E9D" w:rsidRDefault="00346F9B" w:rsidP="00346F9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 w:rsidR="00C0426F"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00B5" w14:textId="7A7C53C4" w:rsidR="00346F9B" w:rsidRPr="00030E9D" w:rsidRDefault="00346F9B" w:rsidP="00346F9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 w:rsidR="00C0426F"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356" w14:textId="7B784FEC" w:rsidR="00346F9B" w:rsidRPr="00030E9D" w:rsidRDefault="00346F9B" w:rsidP="00346F9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Naknada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za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dodjelu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grobnih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BD14" w14:textId="2573960C" w:rsidR="00346F9B" w:rsidRPr="00030E9D" w:rsidRDefault="00346F9B" w:rsidP="00346F9B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 w:rsidR="00C0426F" w:rsidRPr="00030E9D">
              <w:rPr>
                <w:rFonts w:ascii="Calibri" w:hAnsi="Calibri" w:cs="Calibri"/>
                <w:sz w:val="22"/>
                <w:szCs w:val="22"/>
                <w:lang w:val="hr-HR"/>
              </w:rPr>
              <w:t>2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</w:tr>
      <w:tr w:rsidR="00030E9D" w:rsidRPr="00030E9D" w14:paraId="33949C60" w14:textId="77777777" w:rsidTr="00346F9B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24C8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3.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D7CF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Dodatna ulaganja na ostalim grobljima na području Općine Marčana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0128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građenja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3704" w14:textId="69A76D80" w:rsidR="00346F9B" w:rsidRPr="00030E9D" w:rsidRDefault="00C0426F" w:rsidP="00346F9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29</w:t>
            </w:r>
            <w:r w:rsidR="00346F9B"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8C56" w14:textId="4AF2A99F" w:rsidR="00346F9B" w:rsidRPr="00030E9D" w:rsidRDefault="00346F9B" w:rsidP="00346F9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C0426F" w:rsidRPr="00030E9D">
              <w:rPr>
                <w:rFonts w:ascii="Calibri" w:hAnsi="Calibri" w:cs="Calibri"/>
                <w:sz w:val="22"/>
                <w:szCs w:val="22"/>
                <w:lang w:val="hr-HR"/>
              </w:rPr>
              <w:t>4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B110" w14:textId="38E586DE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Naknada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za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dodjelu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grobnih</w:t>
            </w:r>
            <w:proofErr w:type="spellEnd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bCs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62EC" w14:textId="1C2A94A4" w:rsidR="00346F9B" w:rsidRPr="00030E9D" w:rsidRDefault="00346F9B" w:rsidP="00346F9B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3</w:t>
            </w:r>
            <w:r w:rsidR="00C0426F" w:rsidRPr="00030E9D">
              <w:rPr>
                <w:rFonts w:ascii="Calibri" w:hAnsi="Calibri" w:cs="Calibri"/>
                <w:sz w:val="22"/>
                <w:szCs w:val="22"/>
                <w:lang w:val="hr-HR"/>
              </w:rPr>
              <w:t>4</w:t>
            </w: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.000</w:t>
            </w:r>
          </w:p>
        </w:tc>
      </w:tr>
      <w:tr w:rsidR="00030E9D" w:rsidRPr="00030E9D" w14:paraId="06EC456B" w14:textId="77777777" w:rsidTr="00346F9B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E1E5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F1EC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BB83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Troškovi stručnog nadzora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3CB8" w14:textId="77777777" w:rsidR="00346F9B" w:rsidRPr="00030E9D" w:rsidRDefault="00346F9B" w:rsidP="00346F9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500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5E85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01F0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2410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030E9D" w:rsidRPr="00030E9D" w14:paraId="6BA90B11" w14:textId="77777777" w:rsidTr="00346F9B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D7EA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EEC6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CF55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Geod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snimanja groblja u Kavranu i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Filipani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suklasno</w:t>
            </w:r>
            <w:proofErr w:type="spellEnd"/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ZKG.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2ED" w14:textId="77777777" w:rsidR="00346F9B" w:rsidRPr="00030E9D" w:rsidRDefault="00346F9B" w:rsidP="00346F9B">
            <w:pPr>
              <w:jc w:val="righ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4.500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6276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2615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A59C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346F9B" w:rsidRPr="00030E9D" w14:paraId="0761A53C" w14:textId="77777777" w:rsidTr="00346F9B">
        <w:trPr>
          <w:trHeight w:val="315"/>
        </w:trPr>
        <w:tc>
          <w:tcPr>
            <w:tcW w:w="1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6A42" w14:textId="77777777" w:rsidR="00346F9B" w:rsidRPr="00030E9D" w:rsidRDefault="00346F9B" w:rsidP="00346F9B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5326" w14:textId="56320D2E" w:rsidR="00346F9B" w:rsidRPr="00030E9D" w:rsidRDefault="00C0426F" w:rsidP="00346F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030E9D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115.000</w:t>
            </w:r>
          </w:p>
        </w:tc>
      </w:tr>
    </w:tbl>
    <w:p w14:paraId="7BF5B127" w14:textId="77777777" w:rsidR="00E1275F" w:rsidRPr="00030E9D" w:rsidRDefault="00E1275F" w:rsidP="00E1275F">
      <w:pPr>
        <w:pStyle w:val="Tijeloteksta-uvlaka2"/>
        <w:tabs>
          <w:tab w:val="left" w:pos="5529"/>
        </w:tabs>
        <w:ind w:firstLine="0"/>
        <w:rPr>
          <w:szCs w:val="24"/>
        </w:rPr>
      </w:pPr>
    </w:p>
    <w:p w14:paraId="57ADB174" w14:textId="67465348" w:rsidR="00AA1EAE" w:rsidRPr="00030E9D" w:rsidRDefault="00AA1EAE" w:rsidP="00E1275F">
      <w:pPr>
        <w:pStyle w:val="Tijeloteksta-uvlaka2"/>
        <w:tabs>
          <w:tab w:val="left" w:pos="5529"/>
        </w:tabs>
        <w:ind w:firstLine="0"/>
        <w:rPr>
          <w:szCs w:val="24"/>
        </w:rPr>
      </w:pPr>
    </w:p>
    <w:p w14:paraId="74D00038" w14:textId="77777777" w:rsidR="00E1275F" w:rsidRPr="00030E9D" w:rsidRDefault="00E1275F" w:rsidP="00E1275F">
      <w:pPr>
        <w:pStyle w:val="Tijeloteksta-uvlaka2"/>
        <w:tabs>
          <w:tab w:val="left" w:pos="5529"/>
        </w:tabs>
        <w:ind w:firstLine="0"/>
        <w:rPr>
          <w:szCs w:val="24"/>
        </w:rPr>
        <w:sectPr w:rsidR="00E1275F" w:rsidRPr="00030E9D" w:rsidSect="00245FFD">
          <w:pgSz w:w="16838" w:h="11906" w:orient="landscape"/>
          <w:pgMar w:top="1276" w:right="1417" w:bottom="851" w:left="1417" w:header="0" w:footer="0" w:gutter="0"/>
          <w:cols w:space="720"/>
          <w:formProt w:val="0"/>
          <w:docGrid w:linePitch="360" w:charSpace="8192"/>
        </w:sectPr>
      </w:pPr>
    </w:p>
    <w:p w14:paraId="25791FF5" w14:textId="56BBFC41" w:rsidR="00491237" w:rsidRPr="00030E9D" w:rsidRDefault="00491237" w:rsidP="00491237">
      <w:pPr>
        <w:jc w:val="center"/>
        <w:rPr>
          <w:b/>
          <w:sz w:val="24"/>
          <w:szCs w:val="24"/>
        </w:rPr>
      </w:pPr>
      <w:bookmarkStart w:id="11" w:name="_Hlk107737184"/>
      <w:bookmarkEnd w:id="10"/>
      <w:proofErr w:type="spellStart"/>
      <w:r w:rsidRPr="00030E9D">
        <w:rPr>
          <w:b/>
          <w:sz w:val="24"/>
          <w:szCs w:val="24"/>
        </w:rPr>
        <w:lastRenderedPageBreak/>
        <w:t>Točka</w:t>
      </w:r>
      <w:proofErr w:type="spellEnd"/>
      <w:r w:rsidRPr="00030E9D">
        <w:rPr>
          <w:b/>
          <w:sz w:val="24"/>
          <w:szCs w:val="24"/>
        </w:rPr>
        <w:t xml:space="preserve"> 1</w:t>
      </w:r>
      <w:r w:rsidR="002A0567" w:rsidRPr="00030E9D">
        <w:rPr>
          <w:b/>
          <w:sz w:val="24"/>
          <w:szCs w:val="24"/>
        </w:rPr>
        <w:t>0</w:t>
      </w:r>
      <w:r w:rsidRPr="00030E9D">
        <w:rPr>
          <w:b/>
          <w:sz w:val="24"/>
          <w:szCs w:val="24"/>
        </w:rPr>
        <w:t>.</w:t>
      </w:r>
    </w:p>
    <w:p w14:paraId="32CBBDE4" w14:textId="77777777" w:rsidR="00491237" w:rsidRPr="00030E9D" w:rsidRDefault="00491237" w:rsidP="00491237">
      <w:pPr>
        <w:pStyle w:val="Tijeloteksta-uvlaka2"/>
        <w:tabs>
          <w:tab w:val="left" w:pos="5529"/>
        </w:tabs>
        <w:rPr>
          <w:szCs w:val="24"/>
        </w:rPr>
      </w:pPr>
      <w:r w:rsidRPr="00030E9D">
        <w:rPr>
          <w:szCs w:val="24"/>
        </w:rPr>
        <w:t>Rekapitulacija planiranih  rashoda Programa građenja prema vrstama komunalne infrastrukture te ostalih rashoda je slijedeća:</w:t>
      </w:r>
    </w:p>
    <w:p w14:paraId="49F84339" w14:textId="77777777" w:rsidR="006A1F50" w:rsidRPr="00030E9D" w:rsidRDefault="006A1F50" w:rsidP="00491237">
      <w:pPr>
        <w:pStyle w:val="Tijeloteksta-uvlaka2"/>
        <w:tabs>
          <w:tab w:val="left" w:pos="5529"/>
        </w:tabs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6"/>
        <w:gridCol w:w="4948"/>
        <w:gridCol w:w="3402"/>
      </w:tblGrid>
      <w:tr w:rsidR="00030E9D" w:rsidRPr="00030E9D" w14:paraId="2BE1AAED" w14:textId="77777777" w:rsidTr="007045E3">
        <w:trPr>
          <w:trHeight w:val="582"/>
        </w:trPr>
        <w:tc>
          <w:tcPr>
            <w:tcW w:w="576" w:type="dxa"/>
          </w:tcPr>
          <w:p w14:paraId="4D409D08" w14:textId="77777777" w:rsidR="00491237" w:rsidRPr="00030E9D" w:rsidRDefault="00491237" w:rsidP="003C6D9D">
            <w:pPr>
              <w:rPr>
                <w:b/>
              </w:rPr>
            </w:pPr>
            <w:proofErr w:type="spellStart"/>
            <w:r w:rsidRPr="00030E9D">
              <w:rPr>
                <w:b/>
              </w:rPr>
              <w:t>R.b.</w:t>
            </w:r>
            <w:proofErr w:type="spellEnd"/>
          </w:p>
        </w:tc>
        <w:tc>
          <w:tcPr>
            <w:tcW w:w="4948" w:type="dxa"/>
          </w:tcPr>
          <w:p w14:paraId="42D52781" w14:textId="77777777" w:rsidR="00491237" w:rsidRPr="00030E9D" w:rsidRDefault="00491237" w:rsidP="003C6D9D">
            <w:pPr>
              <w:rPr>
                <w:b/>
              </w:rPr>
            </w:pPr>
            <w:proofErr w:type="spellStart"/>
            <w:r w:rsidRPr="00030E9D">
              <w:rPr>
                <w:b/>
              </w:rPr>
              <w:t>Vrsta</w:t>
            </w:r>
            <w:proofErr w:type="spellEnd"/>
            <w:r w:rsidRPr="00030E9D">
              <w:rPr>
                <w:b/>
              </w:rPr>
              <w:t xml:space="preserve"> </w:t>
            </w:r>
            <w:proofErr w:type="spellStart"/>
            <w:r w:rsidRPr="00030E9D">
              <w:rPr>
                <w:b/>
              </w:rPr>
              <w:t>komunalne</w:t>
            </w:r>
            <w:proofErr w:type="spellEnd"/>
            <w:r w:rsidRPr="00030E9D">
              <w:rPr>
                <w:b/>
              </w:rPr>
              <w:t xml:space="preserve"> </w:t>
            </w:r>
            <w:proofErr w:type="spellStart"/>
            <w:r w:rsidRPr="00030E9D">
              <w:rPr>
                <w:b/>
              </w:rPr>
              <w:t>infrastrukture</w:t>
            </w:r>
            <w:proofErr w:type="spellEnd"/>
            <w:r w:rsidRPr="00030E9D">
              <w:rPr>
                <w:b/>
              </w:rPr>
              <w:t xml:space="preserve"> </w:t>
            </w:r>
            <w:proofErr w:type="spellStart"/>
            <w:r w:rsidRPr="00030E9D">
              <w:rPr>
                <w:b/>
              </w:rPr>
              <w:t>odnosno</w:t>
            </w:r>
            <w:proofErr w:type="spellEnd"/>
            <w:r w:rsidRPr="00030E9D">
              <w:rPr>
                <w:b/>
              </w:rPr>
              <w:t xml:space="preserve"> </w:t>
            </w:r>
            <w:proofErr w:type="spellStart"/>
            <w:r w:rsidRPr="00030E9D">
              <w:rPr>
                <w:b/>
              </w:rPr>
              <w:t>ostalih</w:t>
            </w:r>
            <w:proofErr w:type="spellEnd"/>
            <w:r w:rsidRPr="00030E9D">
              <w:rPr>
                <w:b/>
              </w:rPr>
              <w:t xml:space="preserve"> </w:t>
            </w:r>
            <w:proofErr w:type="spellStart"/>
            <w:r w:rsidRPr="00030E9D">
              <w:rPr>
                <w:b/>
              </w:rPr>
              <w:t>rashoda</w:t>
            </w:r>
            <w:proofErr w:type="spellEnd"/>
          </w:p>
        </w:tc>
        <w:tc>
          <w:tcPr>
            <w:tcW w:w="3402" w:type="dxa"/>
          </w:tcPr>
          <w:p w14:paraId="0659536A" w14:textId="77777777" w:rsidR="00491237" w:rsidRPr="00030E9D" w:rsidRDefault="00491237" w:rsidP="003C6D9D">
            <w:pPr>
              <w:rPr>
                <w:b/>
              </w:rPr>
            </w:pPr>
            <w:proofErr w:type="spellStart"/>
            <w:r w:rsidRPr="00030E9D">
              <w:rPr>
                <w:b/>
              </w:rPr>
              <w:t>Iznos</w:t>
            </w:r>
            <w:proofErr w:type="spellEnd"/>
            <w:r w:rsidRPr="00030E9D">
              <w:rPr>
                <w:b/>
              </w:rPr>
              <w:t xml:space="preserve"> </w:t>
            </w:r>
            <w:proofErr w:type="gramStart"/>
            <w:r w:rsidRPr="00030E9D">
              <w:rPr>
                <w:b/>
              </w:rPr>
              <w:t>EUR  s</w:t>
            </w:r>
            <w:proofErr w:type="gramEnd"/>
            <w:r w:rsidRPr="00030E9D">
              <w:rPr>
                <w:b/>
              </w:rPr>
              <w:t xml:space="preserve"> PDV-om </w:t>
            </w:r>
          </w:p>
        </w:tc>
      </w:tr>
      <w:tr w:rsidR="007045E3" w:rsidRPr="007045E3" w14:paraId="46BE3C81" w14:textId="77777777" w:rsidTr="007045E3">
        <w:tc>
          <w:tcPr>
            <w:tcW w:w="576" w:type="dxa"/>
          </w:tcPr>
          <w:p w14:paraId="0B672064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1.</w:t>
            </w:r>
          </w:p>
        </w:tc>
        <w:tc>
          <w:tcPr>
            <w:tcW w:w="4948" w:type="dxa"/>
          </w:tcPr>
          <w:p w14:paraId="0E524B16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Nerazvrstane</w:t>
            </w:r>
            <w:proofErr w:type="spellEnd"/>
            <w:r w:rsidRPr="007045E3">
              <w:rPr>
                <w:b/>
              </w:rPr>
              <w:t xml:space="preserve"> ceste </w:t>
            </w:r>
            <w:proofErr w:type="spellStart"/>
            <w:r w:rsidRPr="007045E3">
              <w:rPr>
                <w:b/>
              </w:rPr>
              <w:t>ukupno</w:t>
            </w:r>
            <w:proofErr w:type="spellEnd"/>
            <w:r w:rsidRPr="007045E3">
              <w:rPr>
                <w:b/>
              </w:rPr>
              <w:t>:</w:t>
            </w:r>
          </w:p>
        </w:tc>
        <w:tc>
          <w:tcPr>
            <w:tcW w:w="3402" w:type="dxa"/>
          </w:tcPr>
          <w:p w14:paraId="06174BA9" w14:textId="0E9D9643" w:rsidR="00491237" w:rsidRPr="007045E3" w:rsidRDefault="00682734" w:rsidP="00E639D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682734">
              <w:rPr>
                <w:rFonts w:ascii="Arial" w:hAnsi="Arial" w:cs="Arial"/>
                <w:b/>
                <w:bCs/>
                <w:sz w:val="20"/>
                <w:szCs w:val="20"/>
              </w:rPr>
              <w:t>1.545.400</w:t>
            </w:r>
          </w:p>
        </w:tc>
      </w:tr>
      <w:tr w:rsidR="007045E3" w:rsidRPr="007045E3" w14:paraId="469EE9B5" w14:textId="77777777" w:rsidTr="007045E3">
        <w:tc>
          <w:tcPr>
            <w:tcW w:w="576" w:type="dxa"/>
          </w:tcPr>
          <w:p w14:paraId="0B23FDDA" w14:textId="77777777" w:rsidR="00491237" w:rsidRPr="007045E3" w:rsidRDefault="00491237" w:rsidP="003C6D9D">
            <w:r w:rsidRPr="007045E3">
              <w:t>1.a</w:t>
            </w:r>
          </w:p>
        </w:tc>
        <w:tc>
          <w:tcPr>
            <w:tcW w:w="4948" w:type="dxa"/>
          </w:tcPr>
          <w:p w14:paraId="7ECE57A1" w14:textId="77777777" w:rsidR="00491237" w:rsidRPr="007045E3" w:rsidRDefault="00491237" w:rsidP="003C6D9D">
            <w:r w:rsidRPr="007045E3">
              <w:t xml:space="preserve">-u </w:t>
            </w:r>
            <w:proofErr w:type="spellStart"/>
            <w:r w:rsidRPr="007045E3">
              <w:t>neuređenim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dijelovima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građevinskih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područja</w:t>
            </w:r>
            <w:proofErr w:type="spellEnd"/>
          </w:p>
        </w:tc>
        <w:tc>
          <w:tcPr>
            <w:tcW w:w="3402" w:type="dxa"/>
          </w:tcPr>
          <w:p w14:paraId="4D04A79C" w14:textId="37FA02BA" w:rsidR="00491237" w:rsidRPr="007045E3" w:rsidRDefault="00E639DB" w:rsidP="003C6D9D">
            <w:pPr>
              <w:jc w:val="right"/>
              <w:rPr>
                <w:bCs/>
              </w:rPr>
            </w:pPr>
            <w:r w:rsidRPr="007045E3">
              <w:rPr>
                <w:rFonts w:ascii="Calibri" w:eastAsia="Calibri" w:hAnsi="Calibri" w:cs="Calibri"/>
                <w:lang w:val="hr-HR"/>
              </w:rPr>
              <w:t>3</w:t>
            </w:r>
            <w:r w:rsidR="00966C2D" w:rsidRPr="007045E3">
              <w:rPr>
                <w:rFonts w:ascii="Calibri" w:eastAsia="Calibri" w:hAnsi="Calibri" w:cs="Calibri"/>
                <w:lang w:val="hr-HR"/>
              </w:rPr>
              <w:t>46</w:t>
            </w:r>
            <w:r w:rsidRPr="007045E3">
              <w:rPr>
                <w:rFonts w:ascii="Calibri" w:eastAsia="Calibri" w:hAnsi="Calibri" w:cs="Calibri"/>
                <w:lang w:val="hr-HR"/>
              </w:rPr>
              <w:t>.200</w:t>
            </w:r>
          </w:p>
        </w:tc>
      </w:tr>
      <w:tr w:rsidR="007045E3" w:rsidRPr="007045E3" w14:paraId="63748050" w14:textId="77777777" w:rsidTr="007045E3">
        <w:tc>
          <w:tcPr>
            <w:tcW w:w="576" w:type="dxa"/>
          </w:tcPr>
          <w:p w14:paraId="59789D05" w14:textId="77777777" w:rsidR="00491237" w:rsidRPr="007045E3" w:rsidRDefault="00491237" w:rsidP="003C6D9D">
            <w:r w:rsidRPr="007045E3">
              <w:t>1.b.</w:t>
            </w:r>
          </w:p>
        </w:tc>
        <w:tc>
          <w:tcPr>
            <w:tcW w:w="4948" w:type="dxa"/>
          </w:tcPr>
          <w:p w14:paraId="032CA19C" w14:textId="77777777" w:rsidR="00491237" w:rsidRPr="007045E3" w:rsidRDefault="00491237" w:rsidP="003C6D9D">
            <w:r w:rsidRPr="007045E3">
              <w:t xml:space="preserve">-u </w:t>
            </w:r>
            <w:proofErr w:type="spellStart"/>
            <w:r w:rsidRPr="007045E3">
              <w:t>uređenim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dijelovima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građevinskih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područja</w:t>
            </w:r>
            <w:proofErr w:type="spellEnd"/>
          </w:p>
        </w:tc>
        <w:tc>
          <w:tcPr>
            <w:tcW w:w="3402" w:type="dxa"/>
          </w:tcPr>
          <w:p w14:paraId="62409A83" w14:textId="21B22D0C" w:rsidR="00491237" w:rsidRPr="007045E3" w:rsidRDefault="00682734" w:rsidP="003C6D9D">
            <w:pPr>
              <w:jc w:val="right"/>
            </w:pPr>
            <w:r w:rsidRPr="00682734">
              <w:rPr>
                <w:rFonts w:ascii="Calibri" w:eastAsia="Calibri" w:hAnsi="Calibri" w:cs="Calibri"/>
                <w:lang w:val="hr-HR"/>
              </w:rPr>
              <w:t>901.470</w:t>
            </w:r>
          </w:p>
        </w:tc>
      </w:tr>
      <w:tr w:rsidR="007045E3" w:rsidRPr="007045E3" w14:paraId="5A0116BD" w14:textId="77777777" w:rsidTr="007045E3">
        <w:tc>
          <w:tcPr>
            <w:tcW w:w="576" w:type="dxa"/>
          </w:tcPr>
          <w:p w14:paraId="076B5D0D" w14:textId="77777777" w:rsidR="00491237" w:rsidRPr="007045E3" w:rsidRDefault="00491237" w:rsidP="003C6D9D">
            <w:r w:rsidRPr="007045E3">
              <w:t>1.c.</w:t>
            </w:r>
          </w:p>
        </w:tc>
        <w:tc>
          <w:tcPr>
            <w:tcW w:w="4948" w:type="dxa"/>
          </w:tcPr>
          <w:p w14:paraId="3CDD62FC" w14:textId="77777777" w:rsidR="00491237" w:rsidRPr="007045E3" w:rsidRDefault="00491237" w:rsidP="003C6D9D">
            <w:r w:rsidRPr="007045E3">
              <w:t>-</w:t>
            </w:r>
            <w:proofErr w:type="spellStart"/>
            <w:r w:rsidRPr="007045E3">
              <w:t>izvan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građevinskih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područja</w:t>
            </w:r>
            <w:proofErr w:type="spellEnd"/>
          </w:p>
        </w:tc>
        <w:tc>
          <w:tcPr>
            <w:tcW w:w="3402" w:type="dxa"/>
          </w:tcPr>
          <w:p w14:paraId="142B3E48" w14:textId="79C82F8F" w:rsidR="00491237" w:rsidRPr="007045E3" w:rsidRDefault="00E639DB" w:rsidP="003C6D9D">
            <w:pPr>
              <w:jc w:val="right"/>
            </w:pPr>
            <w:r w:rsidRPr="007045E3">
              <w:rPr>
                <w:rFonts w:ascii="Calibri" w:eastAsia="Calibri" w:hAnsi="Calibri" w:cs="Calibri"/>
                <w:lang w:val="hr-HR"/>
              </w:rPr>
              <w:t>189.500</w:t>
            </w:r>
          </w:p>
        </w:tc>
      </w:tr>
      <w:tr w:rsidR="007045E3" w:rsidRPr="007045E3" w14:paraId="1314FB21" w14:textId="77777777" w:rsidTr="007045E3">
        <w:tc>
          <w:tcPr>
            <w:tcW w:w="576" w:type="dxa"/>
          </w:tcPr>
          <w:p w14:paraId="76D22E8B" w14:textId="77777777" w:rsidR="00491237" w:rsidRPr="007045E3" w:rsidRDefault="00491237" w:rsidP="003C6D9D">
            <w:r w:rsidRPr="007045E3">
              <w:t>1.d</w:t>
            </w:r>
          </w:p>
        </w:tc>
        <w:tc>
          <w:tcPr>
            <w:tcW w:w="4948" w:type="dxa"/>
          </w:tcPr>
          <w:p w14:paraId="78507B2F" w14:textId="77777777" w:rsidR="00491237" w:rsidRPr="007045E3" w:rsidRDefault="00491237" w:rsidP="003C6D9D">
            <w:r w:rsidRPr="007045E3">
              <w:t>-</w:t>
            </w:r>
            <w:proofErr w:type="spellStart"/>
            <w:r w:rsidRPr="007045E3">
              <w:t>rekonstrukcija</w:t>
            </w:r>
            <w:proofErr w:type="spellEnd"/>
          </w:p>
        </w:tc>
        <w:tc>
          <w:tcPr>
            <w:tcW w:w="3402" w:type="dxa"/>
          </w:tcPr>
          <w:p w14:paraId="4292C178" w14:textId="428E0F8B" w:rsidR="00491237" w:rsidRPr="007045E3" w:rsidRDefault="007045E3" w:rsidP="003C6D9D">
            <w:pPr>
              <w:jc w:val="right"/>
            </w:pPr>
            <w:r w:rsidRPr="007045E3">
              <w:rPr>
                <w:rFonts w:ascii="Calibri" w:eastAsia="Calibri" w:hAnsi="Calibri" w:cs="Calibri"/>
                <w:lang w:val="hr-HR"/>
              </w:rPr>
              <w:t>108.230</w:t>
            </w:r>
          </w:p>
        </w:tc>
      </w:tr>
      <w:tr w:rsidR="007045E3" w:rsidRPr="007045E3" w14:paraId="103A7B20" w14:textId="77777777" w:rsidTr="007045E3">
        <w:tc>
          <w:tcPr>
            <w:tcW w:w="576" w:type="dxa"/>
          </w:tcPr>
          <w:p w14:paraId="26F2CEFF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2.</w:t>
            </w:r>
          </w:p>
        </w:tc>
        <w:tc>
          <w:tcPr>
            <w:tcW w:w="4948" w:type="dxa"/>
          </w:tcPr>
          <w:p w14:paraId="4BFBD458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Javne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površine</w:t>
            </w:r>
            <w:proofErr w:type="spellEnd"/>
            <w:r w:rsidRPr="007045E3">
              <w:rPr>
                <w:b/>
              </w:rPr>
              <w:t xml:space="preserve"> bez </w:t>
            </w:r>
            <w:proofErr w:type="spellStart"/>
            <w:r w:rsidRPr="007045E3">
              <w:rPr>
                <w:b/>
              </w:rPr>
              <w:t>prometa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motornih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vozila</w:t>
            </w:r>
            <w:proofErr w:type="spellEnd"/>
          </w:p>
        </w:tc>
        <w:tc>
          <w:tcPr>
            <w:tcW w:w="3402" w:type="dxa"/>
          </w:tcPr>
          <w:p w14:paraId="170E074B" w14:textId="4B722AC8" w:rsidR="00491237" w:rsidRPr="007045E3" w:rsidRDefault="00F15459" w:rsidP="003C6D9D">
            <w:pPr>
              <w:jc w:val="right"/>
              <w:rPr>
                <w:b/>
                <w:bCs/>
              </w:rPr>
            </w:pPr>
            <w:r w:rsidRPr="007045E3">
              <w:rPr>
                <w:rFonts w:ascii="Calibri" w:eastAsia="Calibri" w:hAnsi="Calibri" w:cs="Calibri"/>
                <w:b/>
                <w:bCs/>
                <w:lang w:val="hr-HR"/>
              </w:rPr>
              <w:t>1</w:t>
            </w:r>
            <w:r w:rsidR="00E639DB" w:rsidRPr="007045E3">
              <w:rPr>
                <w:rFonts w:ascii="Calibri" w:eastAsia="Calibri" w:hAnsi="Calibri" w:cs="Calibri"/>
                <w:b/>
                <w:bCs/>
                <w:lang w:val="hr-HR"/>
              </w:rPr>
              <w:t>6</w:t>
            </w:r>
            <w:r w:rsidRPr="007045E3">
              <w:rPr>
                <w:rFonts w:ascii="Calibri" w:eastAsia="Calibri" w:hAnsi="Calibri" w:cs="Calibri"/>
                <w:b/>
                <w:bCs/>
                <w:lang w:val="hr-HR"/>
              </w:rPr>
              <w:t>4.500</w:t>
            </w:r>
          </w:p>
        </w:tc>
      </w:tr>
      <w:tr w:rsidR="007045E3" w:rsidRPr="007045E3" w14:paraId="5E7404C8" w14:textId="77777777" w:rsidTr="007045E3">
        <w:tc>
          <w:tcPr>
            <w:tcW w:w="576" w:type="dxa"/>
          </w:tcPr>
          <w:p w14:paraId="2E923AEA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3.</w:t>
            </w:r>
          </w:p>
        </w:tc>
        <w:tc>
          <w:tcPr>
            <w:tcW w:w="4948" w:type="dxa"/>
          </w:tcPr>
          <w:p w14:paraId="3AEAF701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Javna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parkirališta</w:t>
            </w:r>
            <w:proofErr w:type="spellEnd"/>
          </w:p>
        </w:tc>
        <w:tc>
          <w:tcPr>
            <w:tcW w:w="3402" w:type="dxa"/>
          </w:tcPr>
          <w:p w14:paraId="6312AC97" w14:textId="391492B6" w:rsidR="00491237" w:rsidRPr="007045E3" w:rsidRDefault="00E639DB" w:rsidP="003C6D9D">
            <w:pPr>
              <w:jc w:val="right"/>
              <w:rPr>
                <w:b/>
              </w:rPr>
            </w:pPr>
            <w:r w:rsidRPr="007045E3">
              <w:rPr>
                <w:b/>
              </w:rPr>
              <w:t>15</w:t>
            </w:r>
            <w:r w:rsidR="00491237" w:rsidRPr="007045E3">
              <w:rPr>
                <w:b/>
              </w:rPr>
              <w:t>.000</w:t>
            </w:r>
          </w:p>
        </w:tc>
      </w:tr>
      <w:tr w:rsidR="007045E3" w:rsidRPr="007045E3" w14:paraId="22A07D64" w14:textId="77777777" w:rsidTr="007045E3">
        <w:tc>
          <w:tcPr>
            <w:tcW w:w="576" w:type="dxa"/>
          </w:tcPr>
          <w:p w14:paraId="23E84406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4.</w:t>
            </w:r>
          </w:p>
        </w:tc>
        <w:tc>
          <w:tcPr>
            <w:tcW w:w="4948" w:type="dxa"/>
          </w:tcPr>
          <w:p w14:paraId="20866C14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Javne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zelene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površine</w:t>
            </w:r>
            <w:proofErr w:type="spellEnd"/>
          </w:p>
        </w:tc>
        <w:tc>
          <w:tcPr>
            <w:tcW w:w="3402" w:type="dxa"/>
          </w:tcPr>
          <w:p w14:paraId="5FED0332" w14:textId="2DC458C0" w:rsidR="00491237" w:rsidRPr="007045E3" w:rsidRDefault="007045E3" w:rsidP="003C6D9D">
            <w:pPr>
              <w:jc w:val="right"/>
              <w:rPr>
                <w:b/>
                <w:bCs/>
              </w:rPr>
            </w:pPr>
            <w:r w:rsidRPr="007045E3">
              <w:rPr>
                <w:rFonts w:ascii="Calibri" w:eastAsia="Calibri" w:hAnsi="Calibri" w:cs="Calibri"/>
                <w:b/>
                <w:bCs/>
                <w:lang w:val="hr-HR"/>
              </w:rPr>
              <w:t>1.015.000</w:t>
            </w:r>
          </w:p>
        </w:tc>
      </w:tr>
      <w:tr w:rsidR="007045E3" w:rsidRPr="007045E3" w14:paraId="6339F35C" w14:textId="77777777" w:rsidTr="007045E3">
        <w:tc>
          <w:tcPr>
            <w:tcW w:w="576" w:type="dxa"/>
          </w:tcPr>
          <w:p w14:paraId="01F73235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5.</w:t>
            </w:r>
          </w:p>
        </w:tc>
        <w:tc>
          <w:tcPr>
            <w:tcW w:w="4948" w:type="dxa"/>
          </w:tcPr>
          <w:p w14:paraId="034DDCAC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Građevine</w:t>
            </w:r>
            <w:proofErr w:type="spellEnd"/>
            <w:r w:rsidRPr="007045E3">
              <w:rPr>
                <w:b/>
              </w:rPr>
              <w:t xml:space="preserve"> i </w:t>
            </w:r>
            <w:proofErr w:type="spellStart"/>
            <w:r w:rsidRPr="007045E3">
              <w:rPr>
                <w:b/>
              </w:rPr>
              <w:t>uređaji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javne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namjene</w:t>
            </w:r>
            <w:proofErr w:type="spellEnd"/>
          </w:p>
        </w:tc>
        <w:tc>
          <w:tcPr>
            <w:tcW w:w="3402" w:type="dxa"/>
          </w:tcPr>
          <w:p w14:paraId="5D17558D" w14:textId="314FD354" w:rsidR="00491237" w:rsidRPr="007045E3" w:rsidRDefault="007045E3" w:rsidP="003C6D9D">
            <w:pPr>
              <w:jc w:val="right"/>
              <w:rPr>
                <w:b/>
              </w:rPr>
            </w:pPr>
            <w:r w:rsidRPr="007045E3">
              <w:rPr>
                <w:b/>
              </w:rPr>
              <w:t>48</w:t>
            </w:r>
            <w:r w:rsidR="00491237" w:rsidRPr="007045E3">
              <w:rPr>
                <w:b/>
              </w:rPr>
              <w:t>.000</w:t>
            </w:r>
          </w:p>
        </w:tc>
      </w:tr>
      <w:tr w:rsidR="007045E3" w:rsidRPr="007045E3" w14:paraId="1878AF06" w14:textId="77777777" w:rsidTr="007045E3">
        <w:tc>
          <w:tcPr>
            <w:tcW w:w="576" w:type="dxa"/>
          </w:tcPr>
          <w:p w14:paraId="4139ED42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6.</w:t>
            </w:r>
          </w:p>
        </w:tc>
        <w:tc>
          <w:tcPr>
            <w:tcW w:w="4948" w:type="dxa"/>
          </w:tcPr>
          <w:p w14:paraId="664FD8D6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Javna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rasvjeta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ukupno</w:t>
            </w:r>
            <w:proofErr w:type="spellEnd"/>
            <w:r w:rsidRPr="007045E3">
              <w:rPr>
                <w:b/>
              </w:rPr>
              <w:t>:</w:t>
            </w:r>
          </w:p>
        </w:tc>
        <w:tc>
          <w:tcPr>
            <w:tcW w:w="3402" w:type="dxa"/>
          </w:tcPr>
          <w:p w14:paraId="203E7E1C" w14:textId="1B021CEF" w:rsidR="00491237" w:rsidRPr="007045E3" w:rsidRDefault="007045E3" w:rsidP="003C6D9D">
            <w:pPr>
              <w:jc w:val="right"/>
              <w:rPr>
                <w:b/>
                <w:bCs/>
              </w:rPr>
            </w:pPr>
            <w:r w:rsidRPr="007045E3">
              <w:rPr>
                <w:rFonts w:ascii="Calibri" w:eastAsia="Calibri" w:hAnsi="Calibri" w:cs="Calibri"/>
                <w:b/>
                <w:bCs/>
                <w:lang w:val="hr-HR"/>
              </w:rPr>
              <w:t>237</w:t>
            </w:r>
            <w:r w:rsidR="00966C2D" w:rsidRPr="007045E3">
              <w:rPr>
                <w:rFonts w:ascii="Calibri" w:eastAsia="Calibri" w:hAnsi="Calibri" w:cs="Calibri"/>
                <w:b/>
                <w:bCs/>
                <w:lang w:val="hr-HR"/>
              </w:rPr>
              <w:t>.</w:t>
            </w:r>
            <w:r w:rsidRPr="007045E3">
              <w:rPr>
                <w:rFonts w:ascii="Calibri" w:eastAsia="Calibri" w:hAnsi="Calibri" w:cs="Calibri"/>
                <w:b/>
                <w:bCs/>
                <w:lang w:val="hr-HR"/>
              </w:rPr>
              <w:t>0</w:t>
            </w:r>
            <w:r w:rsidR="00966C2D" w:rsidRPr="007045E3">
              <w:rPr>
                <w:rFonts w:ascii="Calibri" w:eastAsia="Calibri" w:hAnsi="Calibri" w:cs="Calibri"/>
                <w:b/>
                <w:bCs/>
                <w:lang w:val="hr-HR"/>
              </w:rPr>
              <w:t>00</w:t>
            </w:r>
          </w:p>
        </w:tc>
      </w:tr>
      <w:tr w:rsidR="007045E3" w:rsidRPr="007045E3" w14:paraId="29EE16D4" w14:textId="77777777" w:rsidTr="007045E3">
        <w:tc>
          <w:tcPr>
            <w:tcW w:w="576" w:type="dxa"/>
          </w:tcPr>
          <w:p w14:paraId="68DF2B28" w14:textId="77777777" w:rsidR="00491237" w:rsidRPr="007045E3" w:rsidRDefault="00491237" w:rsidP="003C6D9D">
            <w:r w:rsidRPr="007045E3">
              <w:t>6.a</w:t>
            </w:r>
          </w:p>
        </w:tc>
        <w:tc>
          <w:tcPr>
            <w:tcW w:w="4948" w:type="dxa"/>
          </w:tcPr>
          <w:p w14:paraId="54877D4A" w14:textId="77777777" w:rsidR="00491237" w:rsidRPr="007045E3" w:rsidRDefault="00491237" w:rsidP="003C6D9D">
            <w:r w:rsidRPr="007045E3">
              <w:t xml:space="preserve">u </w:t>
            </w:r>
            <w:proofErr w:type="spellStart"/>
            <w:r w:rsidRPr="007045E3">
              <w:t>uređenim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dijelovima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građevinskih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područja</w:t>
            </w:r>
            <w:proofErr w:type="spellEnd"/>
          </w:p>
        </w:tc>
        <w:tc>
          <w:tcPr>
            <w:tcW w:w="3402" w:type="dxa"/>
          </w:tcPr>
          <w:p w14:paraId="6CDE5EF7" w14:textId="45097446" w:rsidR="00491237" w:rsidRPr="007045E3" w:rsidRDefault="007045E3" w:rsidP="003C6D9D">
            <w:pPr>
              <w:jc w:val="right"/>
            </w:pPr>
            <w:r w:rsidRPr="007045E3">
              <w:rPr>
                <w:rFonts w:ascii="Calibri" w:eastAsia="Calibri" w:hAnsi="Calibri" w:cs="Calibri"/>
                <w:lang w:val="hr-HR"/>
              </w:rPr>
              <w:t>221.000</w:t>
            </w:r>
          </w:p>
        </w:tc>
      </w:tr>
      <w:tr w:rsidR="007045E3" w:rsidRPr="007045E3" w14:paraId="31CD2CBA" w14:textId="77777777" w:rsidTr="007045E3">
        <w:tc>
          <w:tcPr>
            <w:tcW w:w="576" w:type="dxa"/>
          </w:tcPr>
          <w:p w14:paraId="2DEE887A" w14:textId="77777777" w:rsidR="00491237" w:rsidRPr="007045E3" w:rsidRDefault="00491237" w:rsidP="003C6D9D">
            <w:r w:rsidRPr="007045E3">
              <w:t>6.b.</w:t>
            </w:r>
          </w:p>
        </w:tc>
        <w:tc>
          <w:tcPr>
            <w:tcW w:w="4948" w:type="dxa"/>
          </w:tcPr>
          <w:p w14:paraId="32F67268" w14:textId="77777777" w:rsidR="00491237" w:rsidRPr="007045E3" w:rsidRDefault="00491237" w:rsidP="003C6D9D">
            <w:r w:rsidRPr="007045E3">
              <w:t xml:space="preserve">u </w:t>
            </w:r>
            <w:proofErr w:type="spellStart"/>
            <w:r w:rsidRPr="007045E3">
              <w:t>neuređenim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dijelovima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građevinskih</w:t>
            </w:r>
            <w:proofErr w:type="spellEnd"/>
            <w:r w:rsidRPr="007045E3">
              <w:t xml:space="preserve"> </w:t>
            </w:r>
            <w:proofErr w:type="spellStart"/>
            <w:r w:rsidRPr="007045E3">
              <w:t>područja</w:t>
            </w:r>
            <w:proofErr w:type="spellEnd"/>
          </w:p>
        </w:tc>
        <w:tc>
          <w:tcPr>
            <w:tcW w:w="3402" w:type="dxa"/>
          </w:tcPr>
          <w:p w14:paraId="338FE190" w14:textId="292E0C24" w:rsidR="00491237" w:rsidRPr="007045E3" w:rsidRDefault="00E639DB" w:rsidP="003C6D9D">
            <w:pPr>
              <w:jc w:val="right"/>
            </w:pPr>
            <w:r w:rsidRPr="007045E3">
              <w:rPr>
                <w:rFonts w:ascii="Calibri" w:eastAsia="Calibri" w:hAnsi="Calibri" w:cs="Calibri"/>
                <w:lang w:val="hr-HR"/>
              </w:rPr>
              <w:t>16.000</w:t>
            </w:r>
          </w:p>
        </w:tc>
      </w:tr>
      <w:tr w:rsidR="007045E3" w:rsidRPr="007045E3" w14:paraId="00C2E54A" w14:textId="77777777" w:rsidTr="007045E3">
        <w:tc>
          <w:tcPr>
            <w:tcW w:w="576" w:type="dxa"/>
          </w:tcPr>
          <w:p w14:paraId="2739A620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7.</w:t>
            </w:r>
          </w:p>
        </w:tc>
        <w:tc>
          <w:tcPr>
            <w:tcW w:w="4948" w:type="dxa"/>
          </w:tcPr>
          <w:p w14:paraId="69A6E932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Rekonstrukcije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postojećih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groblja</w:t>
            </w:r>
            <w:proofErr w:type="spellEnd"/>
          </w:p>
        </w:tc>
        <w:tc>
          <w:tcPr>
            <w:tcW w:w="3402" w:type="dxa"/>
          </w:tcPr>
          <w:p w14:paraId="434D1F9F" w14:textId="1E9840E7" w:rsidR="00491237" w:rsidRPr="007045E3" w:rsidRDefault="00E639DB" w:rsidP="003C6D9D">
            <w:pPr>
              <w:jc w:val="right"/>
              <w:rPr>
                <w:b/>
                <w:bCs/>
              </w:rPr>
            </w:pPr>
            <w:r w:rsidRPr="007045E3">
              <w:rPr>
                <w:rFonts w:ascii="Calibri" w:eastAsia="Calibri" w:hAnsi="Calibri" w:cs="Calibri"/>
                <w:b/>
                <w:bCs/>
                <w:lang w:val="hr-HR"/>
              </w:rPr>
              <w:t>115</w:t>
            </w:r>
            <w:r w:rsidR="00F15459" w:rsidRPr="007045E3">
              <w:rPr>
                <w:rFonts w:ascii="Calibri" w:eastAsia="Calibri" w:hAnsi="Calibri" w:cs="Calibri"/>
                <w:b/>
                <w:bCs/>
                <w:lang w:val="hr-HR"/>
              </w:rPr>
              <w:t>.000</w:t>
            </w:r>
          </w:p>
        </w:tc>
      </w:tr>
      <w:tr w:rsidR="007045E3" w:rsidRPr="007045E3" w14:paraId="176175EC" w14:textId="77777777" w:rsidTr="007045E3">
        <w:trPr>
          <w:trHeight w:val="244"/>
        </w:trPr>
        <w:tc>
          <w:tcPr>
            <w:tcW w:w="576" w:type="dxa"/>
          </w:tcPr>
          <w:p w14:paraId="4FE30925" w14:textId="77777777" w:rsidR="00491237" w:rsidRPr="007045E3" w:rsidRDefault="00491237" w:rsidP="003C6D9D">
            <w:pPr>
              <w:rPr>
                <w:b/>
              </w:rPr>
            </w:pPr>
          </w:p>
        </w:tc>
        <w:tc>
          <w:tcPr>
            <w:tcW w:w="4948" w:type="dxa"/>
          </w:tcPr>
          <w:p w14:paraId="53E2B24C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SVEUKUPNO:</w:t>
            </w:r>
          </w:p>
        </w:tc>
        <w:tc>
          <w:tcPr>
            <w:tcW w:w="3402" w:type="dxa"/>
          </w:tcPr>
          <w:p w14:paraId="3ADEFB74" w14:textId="33827CEC" w:rsidR="00491237" w:rsidRPr="007045E3" w:rsidRDefault="00682734" w:rsidP="003C6D9D">
            <w:pPr>
              <w:jc w:val="right"/>
              <w:rPr>
                <w:b/>
              </w:rPr>
            </w:pPr>
            <w:r w:rsidRPr="00682734">
              <w:rPr>
                <w:rFonts w:ascii="Calibri" w:eastAsia="Calibri" w:hAnsi="Calibri" w:cs="Calibri"/>
                <w:b/>
                <w:bCs/>
                <w:lang w:val="hr-HR"/>
              </w:rPr>
              <w:t>3.139.900</w:t>
            </w:r>
          </w:p>
        </w:tc>
      </w:tr>
    </w:tbl>
    <w:p w14:paraId="10F59DFA" w14:textId="77777777" w:rsidR="00491237" w:rsidRPr="007045E3" w:rsidRDefault="00491237" w:rsidP="00491237">
      <w:pPr>
        <w:pStyle w:val="Tijeloteksta-uvlaka2"/>
        <w:tabs>
          <w:tab w:val="left" w:pos="5529"/>
        </w:tabs>
        <w:rPr>
          <w:szCs w:val="24"/>
        </w:rPr>
      </w:pPr>
    </w:p>
    <w:p w14:paraId="39BA3EFC" w14:textId="77777777" w:rsidR="00491237" w:rsidRPr="007045E3" w:rsidRDefault="00491237" w:rsidP="00491237">
      <w:pPr>
        <w:pStyle w:val="Tijeloteksta-uvlaka2"/>
        <w:tabs>
          <w:tab w:val="left" w:pos="5529"/>
        </w:tabs>
        <w:rPr>
          <w:szCs w:val="24"/>
        </w:rPr>
      </w:pPr>
      <w:r w:rsidRPr="007045E3">
        <w:rPr>
          <w:szCs w:val="24"/>
        </w:rPr>
        <w:t>Rekapitulacija planiranih  rashoda Programa građenja prema izvorima financiranja je slijedeća 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6"/>
        <w:gridCol w:w="4948"/>
        <w:gridCol w:w="3402"/>
      </w:tblGrid>
      <w:tr w:rsidR="007045E3" w:rsidRPr="007045E3" w14:paraId="657F014E" w14:textId="77777777" w:rsidTr="003C6D9D">
        <w:tc>
          <w:tcPr>
            <w:tcW w:w="576" w:type="dxa"/>
          </w:tcPr>
          <w:p w14:paraId="390F281B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R.b.</w:t>
            </w:r>
            <w:proofErr w:type="spellEnd"/>
          </w:p>
        </w:tc>
        <w:tc>
          <w:tcPr>
            <w:tcW w:w="4948" w:type="dxa"/>
          </w:tcPr>
          <w:p w14:paraId="1582767E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Vrsta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izvora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financiranja</w:t>
            </w:r>
            <w:proofErr w:type="spellEnd"/>
          </w:p>
        </w:tc>
        <w:tc>
          <w:tcPr>
            <w:tcW w:w="3402" w:type="dxa"/>
          </w:tcPr>
          <w:p w14:paraId="49087BB7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Iznos</w:t>
            </w:r>
            <w:proofErr w:type="spellEnd"/>
            <w:r w:rsidRPr="007045E3">
              <w:rPr>
                <w:b/>
              </w:rPr>
              <w:t xml:space="preserve"> </w:t>
            </w:r>
            <w:proofErr w:type="gramStart"/>
            <w:r w:rsidRPr="007045E3">
              <w:rPr>
                <w:b/>
              </w:rPr>
              <w:t>EUR  s</w:t>
            </w:r>
            <w:proofErr w:type="gramEnd"/>
            <w:r w:rsidRPr="007045E3">
              <w:rPr>
                <w:b/>
              </w:rPr>
              <w:t xml:space="preserve"> PDV-om </w:t>
            </w:r>
          </w:p>
        </w:tc>
      </w:tr>
      <w:tr w:rsidR="007045E3" w:rsidRPr="007045E3" w14:paraId="39752FAF" w14:textId="77777777" w:rsidTr="003C6D9D">
        <w:tc>
          <w:tcPr>
            <w:tcW w:w="576" w:type="dxa"/>
          </w:tcPr>
          <w:p w14:paraId="546207C5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1.</w:t>
            </w:r>
          </w:p>
        </w:tc>
        <w:tc>
          <w:tcPr>
            <w:tcW w:w="4948" w:type="dxa"/>
          </w:tcPr>
          <w:p w14:paraId="4FD0E2C3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Komunalni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doprinos</w:t>
            </w:r>
            <w:proofErr w:type="spellEnd"/>
          </w:p>
        </w:tc>
        <w:tc>
          <w:tcPr>
            <w:tcW w:w="3402" w:type="dxa"/>
          </w:tcPr>
          <w:p w14:paraId="1B9836A6" w14:textId="22A4B4FA" w:rsidR="00491237" w:rsidRPr="007045E3" w:rsidRDefault="00682734" w:rsidP="003C6D9D">
            <w:pPr>
              <w:jc w:val="right"/>
              <w:rPr>
                <w:b/>
              </w:rPr>
            </w:pPr>
            <w:bookmarkStart w:id="12" w:name="_Hlk216692595"/>
            <w:r w:rsidRPr="00682734">
              <w:rPr>
                <w:b/>
              </w:rPr>
              <w:t>1.205.780</w:t>
            </w:r>
            <w:bookmarkEnd w:id="12"/>
          </w:p>
        </w:tc>
      </w:tr>
      <w:tr w:rsidR="007045E3" w:rsidRPr="007045E3" w14:paraId="5371DCA5" w14:textId="77777777" w:rsidTr="003C6D9D">
        <w:tc>
          <w:tcPr>
            <w:tcW w:w="576" w:type="dxa"/>
          </w:tcPr>
          <w:p w14:paraId="5FB31AF3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3.</w:t>
            </w:r>
          </w:p>
        </w:tc>
        <w:tc>
          <w:tcPr>
            <w:tcW w:w="4948" w:type="dxa"/>
          </w:tcPr>
          <w:p w14:paraId="751DB5F7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Naknada</w:t>
            </w:r>
            <w:proofErr w:type="spellEnd"/>
            <w:r w:rsidRPr="007045E3">
              <w:rPr>
                <w:b/>
              </w:rPr>
              <w:t xml:space="preserve"> za </w:t>
            </w:r>
            <w:proofErr w:type="spellStart"/>
            <w:r w:rsidRPr="007045E3">
              <w:rPr>
                <w:b/>
              </w:rPr>
              <w:t>dodjelu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grobnih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mjesta</w:t>
            </w:r>
            <w:proofErr w:type="spellEnd"/>
          </w:p>
        </w:tc>
        <w:tc>
          <w:tcPr>
            <w:tcW w:w="3402" w:type="dxa"/>
          </w:tcPr>
          <w:p w14:paraId="0FDAAED5" w14:textId="62A37355" w:rsidR="00491237" w:rsidRPr="007045E3" w:rsidRDefault="00010B4A" w:rsidP="003C6D9D">
            <w:pPr>
              <w:jc w:val="right"/>
              <w:rPr>
                <w:b/>
              </w:rPr>
            </w:pPr>
            <w:r w:rsidRPr="007045E3">
              <w:rPr>
                <w:b/>
              </w:rPr>
              <w:t>11</w:t>
            </w:r>
            <w:r w:rsidR="009D57DE" w:rsidRPr="007045E3">
              <w:rPr>
                <w:b/>
              </w:rPr>
              <w:t>5</w:t>
            </w:r>
            <w:r w:rsidR="00491237" w:rsidRPr="007045E3">
              <w:rPr>
                <w:b/>
              </w:rPr>
              <w:t>.000</w:t>
            </w:r>
          </w:p>
        </w:tc>
      </w:tr>
      <w:tr w:rsidR="007045E3" w:rsidRPr="007045E3" w14:paraId="4F1EB0DE" w14:textId="77777777" w:rsidTr="003C6D9D">
        <w:tc>
          <w:tcPr>
            <w:tcW w:w="576" w:type="dxa"/>
          </w:tcPr>
          <w:p w14:paraId="522A99C8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4.</w:t>
            </w:r>
          </w:p>
        </w:tc>
        <w:tc>
          <w:tcPr>
            <w:tcW w:w="4948" w:type="dxa"/>
          </w:tcPr>
          <w:p w14:paraId="475A6074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Naknada</w:t>
            </w:r>
            <w:proofErr w:type="spellEnd"/>
            <w:r w:rsidRPr="007045E3">
              <w:rPr>
                <w:b/>
              </w:rPr>
              <w:t xml:space="preserve"> za </w:t>
            </w:r>
            <w:proofErr w:type="spellStart"/>
            <w:r w:rsidRPr="007045E3">
              <w:rPr>
                <w:b/>
              </w:rPr>
              <w:t>eksploataciju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mineralnih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sirovina</w:t>
            </w:r>
            <w:proofErr w:type="spellEnd"/>
          </w:p>
        </w:tc>
        <w:tc>
          <w:tcPr>
            <w:tcW w:w="3402" w:type="dxa"/>
          </w:tcPr>
          <w:p w14:paraId="713310F6" w14:textId="370DC2FB" w:rsidR="00491237" w:rsidRPr="007045E3" w:rsidRDefault="00E639DB" w:rsidP="003C6D9D">
            <w:pPr>
              <w:jc w:val="right"/>
              <w:rPr>
                <w:b/>
              </w:rPr>
            </w:pPr>
            <w:r w:rsidRPr="007045E3">
              <w:rPr>
                <w:b/>
              </w:rPr>
              <w:t>60.000</w:t>
            </w:r>
          </w:p>
        </w:tc>
      </w:tr>
      <w:tr w:rsidR="007045E3" w:rsidRPr="007045E3" w14:paraId="62671554" w14:textId="77777777" w:rsidTr="003C6D9D">
        <w:tc>
          <w:tcPr>
            <w:tcW w:w="576" w:type="dxa"/>
          </w:tcPr>
          <w:p w14:paraId="67740618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5.</w:t>
            </w:r>
          </w:p>
        </w:tc>
        <w:tc>
          <w:tcPr>
            <w:tcW w:w="4948" w:type="dxa"/>
          </w:tcPr>
          <w:p w14:paraId="691AB190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Vodni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doprinos</w:t>
            </w:r>
            <w:proofErr w:type="spellEnd"/>
          </w:p>
        </w:tc>
        <w:tc>
          <w:tcPr>
            <w:tcW w:w="3402" w:type="dxa"/>
          </w:tcPr>
          <w:p w14:paraId="401AE244" w14:textId="172589E2" w:rsidR="00491237" w:rsidRPr="007045E3" w:rsidRDefault="00E34136" w:rsidP="003C6D9D">
            <w:pPr>
              <w:jc w:val="right"/>
              <w:rPr>
                <w:b/>
              </w:rPr>
            </w:pPr>
            <w:r w:rsidRPr="007045E3">
              <w:rPr>
                <w:b/>
              </w:rPr>
              <w:t>5</w:t>
            </w:r>
            <w:r w:rsidR="00491237" w:rsidRPr="007045E3">
              <w:rPr>
                <w:b/>
              </w:rPr>
              <w:t>.000</w:t>
            </w:r>
          </w:p>
        </w:tc>
      </w:tr>
      <w:tr w:rsidR="007045E3" w:rsidRPr="007045E3" w14:paraId="13924946" w14:textId="77777777" w:rsidTr="003C6D9D">
        <w:tc>
          <w:tcPr>
            <w:tcW w:w="576" w:type="dxa"/>
          </w:tcPr>
          <w:p w14:paraId="27AA346C" w14:textId="77777777" w:rsidR="00491237" w:rsidRPr="007045E3" w:rsidRDefault="00491237" w:rsidP="003C6D9D">
            <w:pPr>
              <w:rPr>
                <w:b/>
              </w:rPr>
            </w:pPr>
            <w:r w:rsidRPr="007045E3">
              <w:rPr>
                <w:b/>
              </w:rPr>
              <w:t>6.</w:t>
            </w:r>
          </w:p>
        </w:tc>
        <w:tc>
          <w:tcPr>
            <w:tcW w:w="4948" w:type="dxa"/>
          </w:tcPr>
          <w:p w14:paraId="47A9E535" w14:textId="77777777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Prihodi</w:t>
            </w:r>
            <w:proofErr w:type="spellEnd"/>
            <w:r w:rsidRPr="007045E3">
              <w:rPr>
                <w:b/>
              </w:rPr>
              <w:t xml:space="preserve"> od </w:t>
            </w:r>
            <w:proofErr w:type="spellStart"/>
            <w:r w:rsidRPr="007045E3">
              <w:rPr>
                <w:b/>
              </w:rPr>
              <w:t>prodaje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nekretnina</w:t>
            </w:r>
            <w:proofErr w:type="spellEnd"/>
          </w:p>
        </w:tc>
        <w:tc>
          <w:tcPr>
            <w:tcW w:w="3402" w:type="dxa"/>
          </w:tcPr>
          <w:p w14:paraId="5BCAF127" w14:textId="226A8668" w:rsidR="00491237" w:rsidRPr="007045E3" w:rsidRDefault="00682734" w:rsidP="003C6D9D">
            <w:pPr>
              <w:jc w:val="right"/>
              <w:rPr>
                <w:b/>
              </w:rPr>
            </w:pPr>
            <w:r w:rsidRPr="00682734">
              <w:rPr>
                <w:b/>
              </w:rPr>
              <w:t>692.870</w:t>
            </w:r>
          </w:p>
        </w:tc>
      </w:tr>
      <w:tr w:rsidR="007045E3" w:rsidRPr="007045E3" w14:paraId="3E2F13A8" w14:textId="77777777" w:rsidTr="003C6D9D">
        <w:tc>
          <w:tcPr>
            <w:tcW w:w="576" w:type="dxa"/>
          </w:tcPr>
          <w:p w14:paraId="4141F64D" w14:textId="5CEB00AD" w:rsidR="007045E3" w:rsidRPr="007045E3" w:rsidRDefault="007045E3" w:rsidP="003C6D9D">
            <w:pPr>
              <w:rPr>
                <w:b/>
              </w:rPr>
            </w:pPr>
            <w:r w:rsidRPr="007045E3">
              <w:rPr>
                <w:b/>
              </w:rPr>
              <w:t>7.</w:t>
            </w:r>
          </w:p>
        </w:tc>
        <w:tc>
          <w:tcPr>
            <w:tcW w:w="4948" w:type="dxa"/>
          </w:tcPr>
          <w:p w14:paraId="1A92C2DD" w14:textId="5129BA85" w:rsidR="007045E3" w:rsidRPr="007045E3" w:rsidRDefault="007045E3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Pomoći</w:t>
            </w:r>
            <w:proofErr w:type="spellEnd"/>
            <w:r w:rsidRPr="007045E3">
              <w:rPr>
                <w:b/>
              </w:rPr>
              <w:t xml:space="preserve"> EU</w:t>
            </w:r>
          </w:p>
        </w:tc>
        <w:tc>
          <w:tcPr>
            <w:tcW w:w="3402" w:type="dxa"/>
          </w:tcPr>
          <w:p w14:paraId="0B4A586D" w14:textId="7E2FD523" w:rsidR="007045E3" w:rsidRPr="007045E3" w:rsidRDefault="007045E3" w:rsidP="003C6D9D">
            <w:pPr>
              <w:jc w:val="right"/>
              <w:rPr>
                <w:b/>
              </w:rPr>
            </w:pPr>
            <w:r w:rsidRPr="007045E3">
              <w:rPr>
                <w:b/>
              </w:rPr>
              <w:t>849.750</w:t>
            </w:r>
          </w:p>
        </w:tc>
      </w:tr>
      <w:tr w:rsidR="007045E3" w:rsidRPr="007045E3" w14:paraId="626394CC" w14:textId="77777777" w:rsidTr="003C6D9D">
        <w:tc>
          <w:tcPr>
            <w:tcW w:w="576" w:type="dxa"/>
          </w:tcPr>
          <w:p w14:paraId="52A863D2" w14:textId="71AC1088" w:rsidR="00491237" w:rsidRPr="007045E3" w:rsidRDefault="007045E3" w:rsidP="003C6D9D">
            <w:pPr>
              <w:rPr>
                <w:b/>
              </w:rPr>
            </w:pPr>
            <w:r w:rsidRPr="007045E3">
              <w:rPr>
                <w:b/>
              </w:rPr>
              <w:t>8</w:t>
            </w:r>
            <w:r w:rsidR="00491237" w:rsidRPr="007045E3">
              <w:rPr>
                <w:b/>
              </w:rPr>
              <w:t>.</w:t>
            </w:r>
          </w:p>
        </w:tc>
        <w:tc>
          <w:tcPr>
            <w:tcW w:w="4948" w:type="dxa"/>
          </w:tcPr>
          <w:p w14:paraId="210A4502" w14:textId="2F2BD1FA" w:rsidR="00491237" w:rsidRPr="007045E3" w:rsidRDefault="00491237" w:rsidP="003C6D9D">
            <w:pPr>
              <w:rPr>
                <w:b/>
              </w:rPr>
            </w:pPr>
            <w:proofErr w:type="spellStart"/>
            <w:r w:rsidRPr="007045E3">
              <w:rPr>
                <w:b/>
              </w:rPr>
              <w:t>Preneseni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višak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sredstava</w:t>
            </w:r>
            <w:proofErr w:type="spellEnd"/>
            <w:r w:rsidRPr="007045E3">
              <w:rPr>
                <w:b/>
              </w:rPr>
              <w:t xml:space="preserve"> </w:t>
            </w:r>
            <w:proofErr w:type="spellStart"/>
            <w:r w:rsidRPr="007045E3">
              <w:rPr>
                <w:b/>
              </w:rPr>
              <w:t>iz</w:t>
            </w:r>
            <w:proofErr w:type="spellEnd"/>
            <w:r w:rsidRPr="007045E3">
              <w:rPr>
                <w:b/>
              </w:rPr>
              <w:t xml:space="preserve"> 202</w:t>
            </w:r>
            <w:r w:rsidR="00B441A5" w:rsidRPr="007045E3">
              <w:rPr>
                <w:b/>
              </w:rPr>
              <w:t>5</w:t>
            </w:r>
            <w:r w:rsidRPr="007045E3">
              <w:rPr>
                <w:b/>
              </w:rPr>
              <w:t xml:space="preserve">. </w:t>
            </w:r>
            <w:proofErr w:type="spellStart"/>
            <w:r w:rsidRPr="007045E3">
              <w:rPr>
                <w:b/>
              </w:rPr>
              <w:t>godine</w:t>
            </w:r>
            <w:proofErr w:type="spellEnd"/>
          </w:p>
        </w:tc>
        <w:tc>
          <w:tcPr>
            <w:tcW w:w="3402" w:type="dxa"/>
          </w:tcPr>
          <w:p w14:paraId="22062FC6" w14:textId="0D5F40A6" w:rsidR="00491237" w:rsidRPr="007045E3" w:rsidRDefault="006F1FD2" w:rsidP="003C6D9D">
            <w:pPr>
              <w:jc w:val="right"/>
              <w:rPr>
                <w:b/>
              </w:rPr>
            </w:pPr>
            <w:r w:rsidRPr="007045E3">
              <w:rPr>
                <w:b/>
              </w:rPr>
              <w:t>211</w:t>
            </w:r>
            <w:r w:rsidR="00B441A5" w:rsidRPr="007045E3">
              <w:rPr>
                <w:b/>
              </w:rPr>
              <w:t>.500</w:t>
            </w:r>
          </w:p>
        </w:tc>
      </w:tr>
      <w:tr w:rsidR="007045E3" w:rsidRPr="007045E3" w14:paraId="2890267D" w14:textId="77777777" w:rsidTr="00E34136">
        <w:trPr>
          <w:trHeight w:val="178"/>
        </w:trPr>
        <w:tc>
          <w:tcPr>
            <w:tcW w:w="576" w:type="dxa"/>
          </w:tcPr>
          <w:p w14:paraId="702A8FAB" w14:textId="4C7334D9" w:rsidR="00491237" w:rsidRPr="007045E3" w:rsidRDefault="00E34136" w:rsidP="003C6D9D">
            <w:pPr>
              <w:rPr>
                <w:bCs/>
              </w:rPr>
            </w:pPr>
            <w:r w:rsidRPr="007045E3">
              <w:rPr>
                <w:bCs/>
              </w:rPr>
              <w:t>7</w:t>
            </w:r>
            <w:r w:rsidR="00491237" w:rsidRPr="007045E3">
              <w:rPr>
                <w:bCs/>
              </w:rPr>
              <w:t>.</w:t>
            </w:r>
            <w:r w:rsidRPr="007045E3">
              <w:rPr>
                <w:bCs/>
              </w:rPr>
              <w:t>1</w:t>
            </w:r>
            <w:r w:rsidR="00491237" w:rsidRPr="007045E3">
              <w:rPr>
                <w:bCs/>
              </w:rPr>
              <w:t>.</w:t>
            </w:r>
          </w:p>
        </w:tc>
        <w:tc>
          <w:tcPr>
            <w:tcW w:w="4948" w:type="dxa"/>
          </w:tcPr>
          <w:p w14:paraId="2BD68550" w14:textId="77777777" w:rsidR="00491237" w:rsidRPr="007045E3" w:rsidRDefault="00491237" w:rsidP="003C6D9D">
            <w:pPr>
              <w:rPr>
                <w:bCs/>
              </w:rPr>
            </w:pPr>
            <w:proofErr w:type="spellStart"/>
            <w:r w:rsidRPr="007045E3">
              <w:rPr>
                <w:bCs/>
              </w:rPr>
              <w:t>Višak</w:t>
            </w:r>
            <w:proofErr w:type="spellEnd"/>
            <w:r w:rsidRPr="007045E3">
              <w:rPr>
                <w:bCs/>
              </w:rPr>
              <w:t xml:space="preserve"> </w:t>
            </w:r>
            <w:proofErr w:type="spellStart"/>
            <w:r w:rsidRPr="007045E3">
              <w:rPr>
                <w:bCs/>
              </w:rPr>
              <w:t>poreznih</w:t>
            </w:r>
            <w:proofErr w:type="spellEnd"/>
            <w:r w:rsidRPr="007045E3">
              <w:rPr>
                <w:bCs/>
              </w:rPr>
              <w:t xml:space="preserve"> </w:t>
            </w:r>
            <w:proofErr w:type="spellStart"/>
            <w:r w:rsidRPr="007045E3">
              <w:rPr>
                <w:bCs/>
              </w:rPr>
              <w:t>prihoda</w:t>
            </w:r>
            <w:proofErr w:type="spellEnd"/>
          </w:p>
        </w:tc>
        <w:tc>
          <w:tcPr>
            <w:tcW w:w="3402" w:type="dxa"/>
          </w:tcPr>
          <w:p w14:paraId="5FC52102" w14:textId="268F0FA5" w:rsidR="00491237" w:rsidRPr="007045E3" w:rsidRDefault="007045E3" w:rsidP="003C6D9D">
            <w:pPr>
              <w:jc w:val="right"/>
              <w:rPr>
                <w:bCs/>
              </w:rPr>
            </w:pPr>
            <w:r w:rsidRPr="007045E3">
              <w:rPr>
                <w:bCs/>
              </w:rPr>
              <w:t>211.500</w:t>
            </w:r>
          </w:p>
        </w:tc>
      </w:tr>
      <w:tr w:rsidR="00030E9D" w:rsidRPr="00030E9D" w14:paraId="11717E79" w14:textId="77777777" w:rsidTr="003C6D9D">
        <w:tc>
          <w:tcPr>
            <w:tcW w:w="576" w:type="dxa"/>
          </w:tcPr>
          <w:p w14:paraId="3D215E4E" w14:textId="77777777" w:rsidR="00491237" w:rsidRPr="00030E9D" w:rsidRDefault="00491237" w:rsidP="003C6D9D">
            <w:pPr>
              <w:rPr>
                <w:b/>
              </w:rPr>
            </w:pPr>
          </w:p>
        </w:tc>
        <w:tc>
          <w:tcPr>
            <w:tcW w:w="4948" w:type="dxa"/>
          </w:tcPr>
          <w:p w14:paraId="442BA875" w14:textId="77777777" w:rsidR="00491237" w:rsidRPr="00030E9D" w:rsidRDefault="00491237" w:rsidP="003C6D9D">
            <w:pPr>
              <w:rPr>
                <w:b/>
              </w:rPr>
            </w:pPr>
            <w:r w:rsidRPr="00030E9D">
              <w:rPr>
                <w:b/>
              </w:rPr>
              <w:t>SVEUKUPNO:</w:t>
            </w:r>
          </w:p>
        </w:tc>
        <w:tc>
          <w:tcPr>
            <w:tcW w:w="3402" w:type="dxa"/>
          </w:tcPr>
          <w:p w14:paraId="59EA6D57" w14:textId="74F5CCEB" w:rsidR="00491237" w:rsidRPr="00030E9D" w:rsidRDefault="00682734" w:rsidP="003C6D9D">
            <w:pPr>
              <w:jc w:val="right"/>
              <w:rPr>
                <w:b/>
              </w:rPr>
            </w:pPr>
            <w:r w:rsidRPr="00682734">
              <w:rPr>
                <w:rFonts w:ascii="Calibri" w:eastAsia="Calibri" w:hAnsi="Calibri" w:cs="Calibri"/>
                <w:b/>
                <w:bCs/>
                <w:lang w:val="hr-HR"/>
              </w:rPr>
              <w:t>3.139.900</w:t>
            </w:r>
          </w:p>
        </w:tc>
      </w:tr>
    </w:tbl>
    <w:p w14:paraId="7619D5CE" w14:textId="35DA4786" w:rsidR="006A1F50" w:rsidRPr="00030E9D" w:rsidRDefault="006A1F50">
      <w:pPr>
        <w:pStyle w:val="Tijeloteksta"/>
        <w:jc w:val="both"/>
        <w:rPr>
          <w:sz w:val="24"/>
          <w:szCs w:val="24"/>
        </w:rPr>
      </w:pPr>
    </w:p>
    <w:p w14:paraId="36F771A1" w14:textId="61BE5472" w:rsidR="003A56FF" w:rsidRPr="00030E9D" w:rsidRDefault="001B05C9" w:rsidP="001155B0">
      <w:pPr>
        <w:pStyle w:val="Naslov5"/>
        <w:rPr>
          <w:szCs w:val="24"/>
        </w:rPr>
      </w:pPr>
      <w:bookmarkStart w:id="13" w:name="_Hlk529514642"/>
      <w:bookmarkEnd w:id="11"/>
      <w:r w:rsidRPr="00030E9D">
        <w:rPr>
          <w:szCs w:val="24"/>
        </w:rPr>
        <w:t>I</w:t>
      </w:r>
      <w:r w:rsidR="00D3368F" w:rsidRPr="00030E9D">
        <w:rPr>
          <w:szCs w:val="24"/>
        </w:rPr>
        <w:t>II</w:t>
      </w:r>
      <w:r w:rsidRPr="00030E9D">
        <w:rPr>
          <w:szCs w:val="24"/>
        </w:rPr>
        <w:t xml:space="preserve">. </w:t>
      </w:r>
      <w:r w:rsidR="00AF56EA" w:rsidRPr="00030E9D">
        <w:rPr>
          <w:szCs w:val="24"/>
        </w:rPr>
        <w:t xml:space="preserve">PRIJELAZNE I </w:t>
      </w:r>
      <w:r w:rsidRPr="00030E9D">
        <w:rPr>
          <w:szCs w:val="24"/>
        </w:rPr>
        <w:t>ZAVRŠN</w:t>
      </w:r>
      <w:r w:rsidR="00AF56EA" w:rsidRPr="00030E9D">
        <w:rPr>
          <w:szCs w:val="24"/>
        </w:rPr>
        <w:t>E</w:t>
      </w:r>
      <w:r w:rsidRPr="00030E9D">
        <w:rPr>
          <w:szCs w:val="24"/>
        </w:rPr>
        <w:t xml:space="preserve"> ODREDB</w:t>
      </w:r>
      <w:bookmarkEnd w:id="13"/>
      <w:r w:rsidR="001155B0" w:rsidRPr="00030E9D">
        <w:rPr>
          <w:szCs w:val="24"/>
        </w:rPr>
        <w:t>E</w:t>
      </w:r>
    </w:p>
    <w:p w14:paraId="4DCF0BAC" w14:textId="35675389" w:rsidR="00844CDE" w:rsidRPr="00030E9D" w:rsidRDefault="001B05C9">
      <w:pPr>
        <w:pStyle w:val="Tijeloteksta"/>
        <w:jc w:val="center"/>
        <w:rPr>
          <w:b/>
          <w:sz w:val="24"/>
          <w:szCs w:val="24"/>
        </w:rPr>
      </w:pPr>
      <w:r w:rsidRPr="00030E9D">
        <w:rPr>
          <w:b/>
          <w:sz w:val="24"/>
          <w:szCs w:val="24"/>
        </w:rPr>
        <w:t xml:space="preserve">Točka </w:t>
      </w:r>
      <w:r w:rsidR="00203E25" w:rsidRPr="00030E9D">
        <w:rPr>
          <w:b/>
          <w:sz w:val="24"/>
          <w:szCs w:val="24"/>
        </w:rPr>
        <w:t>1</w:t>
      </w:r>
      <w:r w:rsidR="002A0567" w:rsidRPr="00030E9D">
        <w:rPr>
          <w:b/>
          <w:sz w:val="24"/>
          <w:szCs w:val="24"/>
        </w:rPr>
        <w:t>1</w:t>
      </w:r>
      <w:r w:rsidRPr="00030E9D">
        <w:rPr>
          <w:b/>
          <w:sz w:val="24"/>
          <w:szCs w:val="24"/>
        </w:rPr>
        <w:t>.</w:t>
      </w:r>
    </w:p>
    <w:p w14:paraId="5D6A4F7C" w14:textId="7BBFA95F" w:rsidR="00203E25" w:rsidRPr="00030E9D" w:rsidRDefault="00203E25" w:rsidP="003A56FF">
      <w:pPr>
        <w:ind w:firstLine="720"/>
        <w:jc w:val="both"/>
        <w:rPr>
          <w:sz w:val="24"/>
        </w:rPr>
      </w:pPr>
      <w:r w:rsidRPr="00030E9D">
        <w:rPr>
          <w:sz w:val="24"/>
        </w:rPr>
        <w:t xml:space="preserve">Za </w:t>
      </w:r>
      <w:proofErr w:type="spellStart"/>
      <w:r w:rsidRPr="00030E9D">
        <w:rPr>
          <w:sz w:val="24"/>
        </w:rPr>
        <w:t>provođenje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ovog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Programa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nadležan</w:t>
      </w:r>
      <w:proofErr w:type="spellEnd"/>
      <w:r w:rsidRPr="00030E9D">
        <w:rPr>
          <w:sz w:val="24"/>
        </w:rPr>
        <w:t xml:space="preserve"> je Načelnik </w:t>
      </w:r>
      <w:proofErr w:type="spellStart"/>
      <w:r w:rsidRPr="00030E9D">
        <w:rPr>
          <w:sz w:val="24"/>
        </w:rPr>
        <w:t>Općine</w:t>
      </w:r>
      <w:proofErr w:type="spellEnd"/>
      <w:r w:rsidRPr="00030E9D">
        <w:rPr>
          <w:sz w:val="24"/>
        </w:rPr>
        <w:t xml:space="preserve"> Marčana.</w:t>
      </w:r>
    </w:p>
    <w:p w14:paraId="52782C00" w14:textId="693C9463" w:rsidR="00203E25" w:rsidRPr="00030E9D" w:rsidRDefault="00203E25" w:rsidP="003A56FF">
      <w:pPr>
        <w:ind w:firstLine="720"/>
        <w:jc w:val="both"/>
        <w:rPr>
          <w:sz w:val="24"/>
        </w:rPr>
      </w:pPr>
      <w:r w:rsidRPr="00030E9D">
        <w:rPr>
          <w:sz w:val="24"/>
        </w:rPr>
        <w:t xml:space="preserve">Načelnik </w:t>
      </w:r>
      <w:proofErr w:type="spellStart"/>
      <w:r w:rsidRPr="00030E9D">
        <w:rPr>
          <w:sz w:val="24"/>
        </w:rPr>
        <w:t>Općine</w:t>
      </w:r>
      <w:proofErr w:type="spellEnd"/>
      <w:r w:rsidRPr="00030E9D">
        <w:rPr>
          <w:sz w:val="24"/>
        </w:rPr>
        <w:t xml:space="preserve"> Marčana je </w:t>
      </w:r>
      <w:proofErr w:type="spellStart"/>
      <w:r w:rsidRPr="00030E9D">
        <w:rPr>
          <w:sz w:val="24"/>
        </w:rPr>
        <w:t>dužan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Općinskom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vijeću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Općine</w:t>
      </w:r>
      <w:proofErr w:type="spellEnd"/>
      <w:r w:rsidRPr="00030E9D">
        <w:rPr>
          <w:sz w:val="24"/>
        </w:rPr>
        <w:t xml:space="preserve"> Marčana </w:t>
      </w:r>
      <w:proofErr w:type="spellStart"/>
      <w:r w:rsidRPr="00030E9D">
        <w:rPr>
          <w:sz w:val="24"/>
        </w:rPr>
        <w:t>podnijeti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izvješće</w:t>
      </w:r>
      <w:proofErr w:type="spellEnd"/>
      <w:r w:rsidRPr="00030E9D">
        <w:rPr>
          <w:sz w:val="24"/>
        </w:rPr>
        <w:t xml:space="preserve"> o </w:t>
      </w:r>
      <w:proofErr w:type="spellStart"/>
      <w:r w:rsidRPr="00030E9D">
        <w:rPr>
          <w:sz w:val="24"/>
        </w:rPr>
        <w:t>izvršenju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ovog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Programa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istodobno</w:t>
      </w:r>
      <w:proofErr w:type="spellEnd"/>
      <w:r w:rsidRPr="00030E9D">
        <w:rPr>
          <w:sz w:val="24"/>
        </w:rPr>
        <w:t xml:space="preserve"> s </w:t>
      </w:r>
      <w:proofErr w:type="spellStart"/>
      <w:r w:rsidRPr="00030E9D">
        <w:rPr>
          <w:sz w:val="24"/>
        </w:rPr>
        <w:t>podnošenjem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izvješća</w:t>
      </w:r>
      <w:proofErr w:type="spellEnd"/>
      <w:r w:rsidRPr="00030E9D">
        <w:rPr>
          <w:sz w:val="24"/>
        </w:rPr>
        <w:t xml:space="preserve"> o </w:t>
      </w:r>
      <w:proofErr w:type="spellStart"/>
      <w:r w:rsidRPr="00030E9D">
        <w:rPr>
          <w:sz w:val="24"/>
        </w:rPr>
        <w:t>izvršenju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proračuna</w:t>
      </w:r>
      <w:proofErr w:type="spellEnd"/>
      <w:r w:rsidRPr="00030E9D">
        <w:rPr>
          <w:sz w:val="24"/>
        </w:rPr>
        <w:t xml:space="preserve"> za </w:t>
      </w:r>
      <w:r w:rsidR="00FF7D9A" w:rsidRPr="00030E9D">
        <w:rPr>
          <w:sz w:val="24"/>
        </w:rPr>
        <w:t>202</w:t>
      </w:r>
      <w:r w:rsidR="00B441A5" w:rsidRPr="00030E9D">
        <w:rPr>
          <w:sz w:val="24"/>
        </w:rPr>
        <w:t>6</w:t>
      </w:r>
      <w:r w:rsidRPr="00030E9D">
        <w:rPr>
          <w:sz w:val="24"/>
        </w:rPr>
        <w:t xml:space="preserve">. </w:t>
      </w:r>
      <w:proofErr w:type="spellStart"/>
      <w:r w:rsidRPr="00030E9D">
        <w:rPr>
          <w:sz w:val="24"/>
        </w:rPr>
        <w:t>godinu</w:t>
      </w:r>
      <w:proofErr w:type="spellEnd"/>
      <w:r w:rsidRPr="00030E9D">
        <w:rPr>
          <w:sz w:val="24"/>
        </w:rPr>
        <w:t>.</w:t>
      </w:r>
    </w:p>
    <w:p w14:paraId="25AA9659" w14:textId="0C11F15E" w:rsidR="00203E25" w:rsidRPr="00030E9D" w:rsidRDefault="00203E25" w:rsidP="00203E25">
      <w:pPr>
        <w:pStyle w:val="Tijeloteksta"/>
        <w:jc w:val="center"/>
        <w:rPr>
          <w:b/>
          <w:sz w:val="24"/>
          <w:szCs w:val="24"/>
        </w:rPr>
      </w:pPr>
      <w:r w:rsidRPr="00030E9D">
        <w:rPr>
          <w:b/>
          <w:sz w:val="24"/>
          <w:szCs w:val="24"/>
        </w:rPr>
        <w:t>Točka 1</w:t>
      </w:r>
      <w:r w:rsidR="002A0567" w:rsidRPr="00030E9D">
        <w:rPr>
          <w:b/>
          <w:sz w:val="24"/>
          <w:szCs w:val="24"/>
        </w:rPr>
        <w:t>2</w:t>
      </w:r>
      <w:r w:rsidRPr="00030E9D">
        <w:rPr>
          <w:b/>
          <w:sz w:val="24"/>
          <w:szCs w:val="24"/>
        </w:rPr>
        <w:t>.</w:t>
      </w:r>
    </w:p>
    <w:p w14:paraId="3EBBE0D6" w14:textId="6E645C57" w:rsidR="00844CDE" w:rsidRPr="00030E9D" w:rsidRDefault="001B05C9">
      <w:pPr>
        <w:ind w:firstLine="720"/>
        <w:jc w:val="both"/>
        <w:rPr>
          <w:sz w:val="24"/>
        </w:rPr>
      </w:pPr>
      <w:proofErr w:type="spellStart"/>
      <w:r w:rsidRPr="00030E9D">
        <w:rPr>
          <w:sz w:val="24"/>
        </w:rPr>
        <w:t>Ovaj</w:t>
      </w:r>
      <w:proofErr w:type="spellEnd"/>
      <w:r w:rsidRPr="00030E9D">
        <w:rPr>
          <w:sz w:val="24"/>
        </w:rPr>
        <w:t xml:space="preserve"> Program </w:t>
      </w:r>
      <w:proofErr w:type="spellStart"/>
      <w:r w:rsidRPr="00030E9D">
        <w:rPr>
          <w:sz w:val="24"/>
        </w:rPr>
        <w:t>objavit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će</w:t>
      </w:r>
      <w:proofErr w:type="spellEnd"/>
      <w:r w:rsidRPr="00030E9D">
        <w:rPr>
          <w:sz w:val="24"/>
        </w:rPr>
        <w:t xml:space="preserve"> se u „</w:t>
      </w:r>
      <w:proofErr w:type="spellStart"/>
      <w:r w:rsidRPr="00030E9D">
        <w:rPr>
          <w:sz w:val="24"/>
        </w:rPr>
        <w:t>Službenim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novinama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Općine</w:t>
      </w:r>
      <w:proofErr w:type="spellEnd"/>
      <w:r w:rsidRPr="00030E9D">
        <w:rPr>
          <w:sz w:val="24"/>
        </w:rPr>
        <w:t xml:space="preserve"> Marčana”, a stupa </w:t>
      </w:r>
      <w:proofErr w:type="spellStart"/>
      <w:r w:rsidRPr="00030E9D">
        <w:rPr>
          <w:sz w:val="24"/>
        </w:rPr>
        <w:t>na</w:t>
      </w:r>
      <w:proofErr w:type="spellEnd"/>
      <w:r w:rsidRPr="00030E9D">
        <w:rPr>
          <w:sz w:val="24"/>
        </w:rPr>
        <w:t xml:space="preserve"> </w:t>
      </w:r>
      <w:proofErr w:type="spellStart"/>
      <w:r w:rsidRPr="00030E9D">
        <w:rPr>
          <w:sz w:val="24"/>
        </w:rPr>
        <w:t>snagu</w:t>
      </w:r>
      <w:proofErr w:type="spellEnd"/>
      <w:r w:rsidRPr="00030E9D">
        <w:rPr>
          <w:sz w:val="24"/>
        </w:rPr>
        <w:t xml:space="preserve"> 01. </w:t>
      </w:r>
      <w:proofErr w:type="spellStart"/>
      <w:r w:rsidRPr="00030E9D">
        <w:rPr>
          <w:sz w:val="24"/>
        </w:rPr>
        <w:t>siječnja</w:t>
      </w:r>
      <w:proofErr w:type="spellEnd"/>
      <w:r w:rsidRPr="00030E9D">
        <w:rPr>
          <w:sz w:val="24"/>
        </w:rPr>
        <w:t xml:space="preserve"> </w:t>
      </w:r>
      <w:r w:rsidR="00FF7D9A" w:rsidRPr="00030E9D">
        <w:rPr>
          <w:sz w:val="24"/>
        </w:rPr>
        <w:t>202</w:t>
      </w:r>
      <w:r w:rsidR="0083143A" w:rsidRPr="00030E9D">
        <w:rPr>
          <w:sz w:val="24"/>
        </w:rPr>
        <w:t>5</w:t>
      </w:r>
      <w:r w:rsidRPr="00030E9D">
        <w:rPr>
          <w:sz w:val="24"/>
        </w:rPr>
        <w:t xml:space="preserve">. </w:t>
      </w:r>
      <w:proofErr w:type="spellStart"/>
      <w:r w:rsidRPr="00030E9D">
        <w:rPr>
          <w:sz w:val="24"/>
        </w:rPr>
        <w:t>godine</w:t>
      </w:r>
      <w:proofErr w:type="spellEnd"/>
      <w:r w:rsidRPr="00030E9D">
        <w:rPr>
          <w:sz w:val="24"/>
        </w:rPr>
        <w:t>.</w:t>
      </w:r>
    </w:p>
    <w:p w14:paraId="48AD5087" w14:textId="77777777" w:rsidR="00844CDE" w:rsidRPr="00030E9D" w:rsidRDefault="00844CDE">
      <w:pPr>
        <w:pStyle w:val="Tijeloteksta"/>
        <w:rPr>
          <w:sz w:val="12"/>
          <w:szCs w:val="12"/>
        </w:rPr>
      </w:pPr>
    </w:p>
    <w:p w14:paraId="4CE1F374" w14:textId="57BB5C75" w:rsidR="005466FB" w:rsidRPr="00030E9D" w:rsidRDefault="00235A01" w:rsidP="00235A01">
      <w:pPr>
        <w:jc w:val="both"/>
        <w:rPr>
          <w:sz w:val="24"/>
          <w:lang w:val="hr-HR"/>
        </w:rPr>
      </w:pPr>
      <w:r w:rsidRPr="00030E9D">
        <w:rPr>
          <w:sz w:val="24"/>
          <w:lang w:val="hr-HR"/>
        </w:rPr>
        <w:t>KLASA:</w:t>
      </w:r>
      <w:r w:rsidR="00F1704E" w:rsidRPr="00030E9D">
        <w:rPr>
          <w:sz w:val="24"/>
          <w:lang w:val="hr-HR"/>
        </w:rPr>
        <w:t xml:space="preserve"> </w:t>
      </w:r>
      <w:r w:rsidRPr="00030E9D">
        <w:rPr>
          <w:sz w:val="24"/>
          <w:lang w:val="hr-HR"/>
        </w:rPr>
        <w:t>350-04/2</w:t>
      </w:r>
      <w:r w:rsidR="0055098D" w:rsidRPr="00030E9D">
        <w:rPr>
          <w:sz w:val="24"/>
          <w:lang w:val="hr-HR"/>
        </w:rPr>
        <w:t>5</w:t>
      </w:r>
      <w:r w:rsidRPr="00030E9D">
        <w:rPr>
          <w:sz w:val="24"/>
          <w:lang w:val="hr-HR"/>
        </w:rPr>
        <w:t>-01/</w:t>
      </w:r>
      <w:r w:rsidR="007E5CB5" w:rsidRPr="00030E9D">
        <w:rPr>
          <w:sz w:val="24"/>
          <w:lang w:val="hr-HR"/>
        </w:rPr>
        <w:t xml:space="preserve"> </w:t>
      </w:r>
      <w:r w:rsidR="00823EEC">
        <w:rPr>
          <w:sz w:val="24"/>
          <w:lang w:val="hr-HR"/>
        </w:rPr>
        <w:t>0</w:t>
      </w:r>
      <w:r w:rsidR="00073F33">
        <w:rPr>
          <w:sz w:val="24"/>
          <w:lang w:val="hr-HR"/>
        </w:rPr>
        <w:t>2</w:t>
      </w:r>
    </w:p>
    <w:p w14:paraId="6F5C787A" w14:textId="08C79066" w:rsidR="00235A01" w:rsidRPr="00030E9D" w:rsidRDefault="00235A01" w:rsidP="00235A01">
      <w:pPr>
        <w:jc w:val="both"/>
        <w:rPr>
          <w:sz w:val="24"/>
          <w:lang w:val="hr-HR"/>
        </w:rPr>
      </w:pPr>
      <w:r w:rsidRPr="00030E9D">
        <w:rPr>
          <w:sz w:val="24"/>
          <w:lang w:val="hr-HR"/>
        </w:rPr>
        <w:t>URBROJ:</w:t>
      </w:r>
      <w:r w:rsidR="00F1704E" w:rsidRPr="00030E9D">
        <w:rPr>
          <w:sz w:val="24"/>
          <w:lang w:val="hr-HR"/>
        </w:rPr>
        <w:t xml:space="preserve"> </w:t>
      </w:r>
      <w:r w:rsidRPr="00030E9D">
        <w:rPr>
          <w:sz w:val="24"/>
          <w:lang w:val="hr-HR"/>
        </w:rPr>
        <w:t>2163-26-2-2</w:t>
      </w:r>
      <w:r w:rsidR="0055098D" w:rsidRPr="00030E9D">
        <w:rPr>
          <w:sz w:val="24"/>
          <w:lang w:val="hr-HR"/>
        </w:rPr>
        <w:t>5</w:t>
      </w:r>
      <w:r w:rsidRPr="00030E9D">
        <w:rPr>
          <w:sz w:val="24"/>
          <w:lang w:val="hr-HR"/>
        </w:rPr>
        <w:t>-</w:t>
      </w:r>
      <w:r w:rsidR="000B3594" w:rsidRPr="00030E9D">
        <w:rPr>
          <w:sz w:val="24"/>
          <w:lang w:val="hr-HR"/>
        </w:rPr>
        <w:t>2</w:t>
      </w:r>
    </w:p>
    <w:p w14:paraId="478F0053" w14:textId="281BA62E" w:rsidR="002A7718" w:rsidRPr="00030E9D" w:rsidRDefault="001B05C9">
      <w:pPr>
        <w:jc w:val="both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t>Marčana,</w:t>
      </w:r>
      <w:r w:rsidR="00235A01" w:rsidRPr="00030E9D">
        <w:rPr>
          <w:sz w:val="24"/>
          <w:szCs w:val="24"/>
          <w:lang w:val="hr-HR"/>
        </w:rPr>
        <w:t>………….</w:t>
      </w:r>
      <w:r w:rsidR="000D7DF9" w:rsidRPr="00030E9D">
        <w:rPr>
          <w:sz w:val="24"/>
          <w:szCs w:val="24"/>
          <w:lang w:val="hr-HR"/>
        </w:rPr>
        <w:t xml:space="preserve"> </w:t>
      </w:r>
      <w:r w:rsidR="00FF7D9A" w:rsidRPr="00030E9D">
        <w:rPr>
          <w:sz w:val="24"/>
          <w:szCs w:val="24"/>
          <w:lang w:val="hr-HR"/>
        </w:rPr>
        <w:t>202</w:t>
      </w:r>
      <w:r w:rsidR="0055098D" w:rsidRPr="00030E9D">
        <w:rPr>
          <w:sz w:val="24"/>
          <w:szCs w:val="24"/>
          <w:lang w:val="hr-HR"/>
        </w:rPr>
        <w:t>5</w:t>
      </w:r>
      <w:r w:rsidRPr="00030E9D">
        <w:rPr>
          <w:sz w:val="24"/>
          <w:szCs w:val="24"/>
          <w:lang w:val="hr-HR"/>
        </w:rPr>
        <w:t>.</w:t>
      </w:r>
    </w:p>
    <w:p w14:paraId="19CF7CB3" w14:textId="4BF530FA" w:rsidR="00844CDE" w:rsidRPr="00030E9D" w:rsidRDefault="001B05C9">
      <w:pPr>
        <w:ind w:left="1440"/>
        <w:jc w:val="both"/>
        <w:rPr>
          <w:b/>
          <w:sz w:val="24"/>
          <w:szCs w:val="24"/>
          <w:lang w:val="hr-HR"/>
        </w:rPr>
      </w:pPr>
      <w:r w:rsidRPr="00030E9D">
        <w:rPr>
          <w:b/>
          <w:sz w:val="24"/>
          <w:szCs w:val="24"/>
          <w:lang w:val="hr-HR"/>
        </w:rPr>
        <w:t xml:space="preserve">             </w:t>
      </w:r>
      <w:r w:rsidR="00FB7FA1" w:rsidRPr="00030E9D">
        <w:rPr>
          <w:b/>
          <w:sz w:val="24"/>
          <w:szCs w:val="24"/>
          <w:lang w:val="hr-HR"/>
        </w:rPr>
        <w:t xml:space="preserve">            </w:t>
      </w:r>
      <w:r w:rsidR="00213D26" w:rsidRPr="00030E9D">
        <w:rPr>
          <w:b/>
          <w:sz w:val="24"/>
          <w:szCs w:val="24"/>
          <w:lang w:val="hr-HR"/>
        </w:rPr>
        <w:tab/>
      </w:r>
      <w:r w:rsidR="00213D26" w:rsidRPr="00030E9D">
        <w:rPr>
          <w:b/>
          <w:sz w:val="24"/>
          <w:szCs w:val="24"/>
          <w:lang w:val="hr-HR"/>
        </w:rPr>
        <w:tab/>
        <w:t xml:space="preserve">     </w:t>
      </w:r>
      <w:r w:rsidRPr="00030E9D">
        <w:rPr>
          <w:b/>
          <w:sz w:val="24"/>
          <w:szCs w:val="24"/>
          <w:lang w:val="hr-HR"/>
        </w:rPr>
        <w:t>OPĆINSKO VIJEĆE OPĆINE MARČANA</w:t>
      </w:r>
    </w:p>
    <w:p w14:paraId="47EF99C5" w14:textId="26D6392A" w:rsidR="00844CDE" w:rsidRPr="00030E9D" w:rsidRDefault="001B05C9">
      <w:pPr>
        <w:jc w:val="both"/>
        <w:rPr>
          <w:b/>
          <w:sz w:val="24"/>
          <w:szCs w:val="24"/>
          <w:lang w:val="hr-HR"/>
        </w:rPr>
      </w:pPr>
      <w:r w:rsidRPr="00030E9D">
        <w:rPr>
          <w:b/>
          <w:sz w:val="24"/>
          <w:szCs w:val="24"/>
          <w:lang w:val="hr-HR"/>
        </w:rPr>
        <w:t xml:space="preserve">                                                                                             </w:t>
      </w:r>
      <w:r w:rsidR="00FB7FA1" w:rsidRPr="00030E9D">
        <w:rPr>
          <w:b/>
          <w:sz w:val="24"/>
          <w:szCs w:val="24"/>
          <w:lang w:val="hr-HR"/>
        </w:rPr>
        <w:t xml:space="preserve">         </w:t>
      </w:r>
      <w:r w:rsidRPr="00030E9D">
        <w:rPr>
          <w:b/>
          <w:sz w:val="24"/>
          <w:szCs w:val="24"/>
          <w:lang w:val="hr-HR"/>
        </w:rPr>
        <w:t>PREDSJEDNIK</w:t>
      </w:r>
    </w:p>
    <w:p w14:paraId="4DEB03FD" w14:textId="232ECE96" w:rsidR="00844CDE" w:rsidRPr="00030E9D" w:rsidRDefault="001B05C9">
      <w:pPr>
        <w:jc w:val="both"/>
        <w:rPr>
          <w:b/>
          <w:sz w:val="24"/>
          <w:szCs w:val="24"/>
          <w:lang w:val="hr-HR"/>
        </w:rPr>
      </w:pPr>
      <w:r w:rsidRPr="00030E9D">
        <w:rPr>
          <w:b/>
          <w:sz w:val="24"/>
          <w:szCs w:val="24"/>
          <w:lang w:val="hr-HR"/>
        </w:rPr>
        <w:t xml:space="preserve">                                                                                                 </w:t>
      </w:r>
      <w:r w:rsidR="00FB7FA1" w:rsidRPr="00030E9D">
        <w:rPr>
          <w:b/>
          <w:sz w:val="24"/>
          <w:szCs w:val="24"/>
          <w:lang w:val="hr-HR"/>
        </w:rPr>
        <w:t xml:space="preserve">       </w:t>
      </w:r>
      <w:r w:rsidRPr="00030E9D">
        <w:rPr>
          <w:b/>
          <w:sz w:val="24"/>
          <w:szCs w:val="24"/>
          <w:lang w:val="hr-HR"/>
        </w:rPr>
        <w:t>Denis Diković</w:t>
      </w:r>
    </w:p>
    <w:bookmarkEnd w:id="1"/>
    <w:p w14:paraId="5C05A6AB" w14:textId="04F7EF81" w:rsidR="008E593E" w:rsidRPr="00030E9D" w:rsidRDefault="008E593E" w:rsidP="008E593E">
      <w:pPr>
        <w:pStyle w:val="Naslov8"/>
        <w:rPr>
          <w:szCs w:val="24"/>
          <w:lang w:val="hr-HR"/>
        </w:rPr>
      </w:pPr>
      <w:r w:rsidRPr="00030E9D">
        <w:rPr>
          <w:szCs w:val="24"/>
          <w:lang w:val="hr-HR"/>
        </w:rPr>
        <w:lastRenderedPageBreak/>
        <w:t>O b r a z l o ž e n j e</w:t>
      </w:r>
    </w:p>
    <w:p w14:paraId="5FD7CEC7" w14:textId="77777777" w:rsidR="008E593E" w:rsidRPr="00030E9D" w:rsidRDefault="008E593E" w:rsidP="008E593E">
      <w:pPr>
        <w:jc w:val="both"/>
        <w:rPr>
          <w:sz w:val="24"/>
          <w:szCs w:val="24"/>
          <w:lang w:val="hr-HR"/>
        </w:rPr>
      </w:pPr>
    </w:p>
    <w:p w14:paraId="75248E44" w14:textId="77777777" w:rsidR="008E593E" w:rsidRPr="00030E9D" w:rsidRDefault="008E593E" w:rsidP="008E593E">
      <w:pPr>
        <w:pStyle w:val="Naslov9"/>
        <w:rPr>
          <w:szCs w:val="24"/>
          <w:lang w:val="hr-HR"/>
        </w:rPr>
      </w:pPr>
    </w:p>
    <w:p w14:paraId="1672CF13" w14:textId="77777777" w:rsidR="008E593E" w:rsidRPr="00030E9D" w:rsidRDefault="008E593E" w:rsidP="008E593E">
      <w:pPr>
        <w:pStyle w:val="Naslov9"/>
        <w:rPr>
          <w:szCs w:val="24"/>
          <w:lang w:val="hr-HR"/>
        </w:rPr>
      </w:pPr>
      <w:r w:rsidRPr="00030E9D">
        <w:rPr>
          <w:szCs w:val="24"/>
          <w:lang w:val="hr-HR"/>
        </w:rPr>
        <w:t>I  PRAVNI TEMELJ ZA DONOŠENJE PROGRAMA GRAĐENJA</w:t>
      </w:r>
    </w:p>
    <w:p w14:paraId="4D7ED5DB" w14:textId="07948BE4" w:rsidR="008E593E" w:rsidRPr="00030E9D" w:rsidRDefault="008E593E" w:rsidP="008E593E">
      <w:pPr>
        <w:ind w:firstLine="720"/>
        <w:jc w:val="both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t>Pravni temelj za donošenje ovog Programa sadržan je u</w:t>
      </w:r>
      <w:r w:rsidR="00992DB0" w:rsidRPr="00030E9D">
        <w:rPr>
          <w:sz w:val="24"/>
          <w:szCs w:val="24"/>
          <w:lang w:val="hr-HR"/>
        </w:rPr>
        <w:t xml:space="preserve"> odredbama</w:t>
      </w:r>
      <w:r w:rsidRPr="00030E9D">
        <w:rPr>
          <w:sz w:val="24"/>
          <w:szCs w:val="24"/>
          <w:lang w:val="hr-HR"/>
        </w:rPr>
        <w:t xml:space="preserve"> prema kojim</w:t>
      </w:r>
      <w:r w:rsidR="00992DB0" w:rsidRPr="00030E9D">
        <w:rPr>
          <w:sz w:val="24"/>
          <w:szCs w:val="24"/>
          <w:lang w:val="hr-HR"/>
        </w:rPr>
        <w:t>a</w:t>
      </w:r>
      <w:r w:rsidRPr="00030E9D">
        <w:rPr>
          <w:sz w:val="24"/>
          <w:szCs w:val="24"/>
          <w:lang w:val="hr-HR"/>
        </w:rPr>
        <w:t xml:space="preserve"> predstavničko tijelo jedinice lokalne samouprave donosi Program građenja komunalne infrastrukture za svaku kalendarsku godinu.</w:t>
      </w:r>
    </w:p>
    <w:p w14:paraId="15DF171E" w14:textId="26E5E316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proofErr w:type="spellStart"/>
      <w:r w:rsidRPr="00030E9D">
        <w:rPr>
          <w:sz w:val="24"/>
          <w:szCs w:val="24"/>
        </w:rPr>
        <w:t>Navedeni</w:t>
      </w:r>
      <w:proofErr w:type="spellEnd"/>
      <w:r w:rsidRPr="00030E9D">
        <w:rPr>
          <w:sz w:val="24"/>
          <w:szCs w:val="24"/>
        </w:rPr>
        <w:t xml:space="preserve"> Zakon </w:t>
      </w:r>
      <w:proofErr w:type="spellStart"/>
      <w:r w:rsidRPr="00030E9D">
        <w:rPr>
          <w:sz w:val="24"/>
          <w:szCs w:val="24"/>
        </w:rPr>
        <w:t>određuje</w:t>
      </w:r>
      <w:proofErr w:type="spellEnd"/>
      <w:r w:rsidRPr="00030E9D">
        <w:rPr>
          <w:sz w:val="24"/>
          <w:szCs w:val="24"/>
        </w:rPr>
        <w:t xml:space="preserve"> i da se Program </w:t>
      </w:r>
      <w:proofErr w:type="spellStart"/>
      <w:r w:rsidRPr="00030E9D">
        <w:rPr>
          <w:sz w:val="24"/>
          <w:szCs w:val="24"/>
        </w:rPr>
        <w:t>građenj</w:t>
      </w:r>
      <w:r w:rsidR="00992DB0" w:rsidRPr="00030E9D">
        <w:rPr>
          <w:sz w:val="24"/>
          <w:szCs w:val="24"/>
        </w:rPr>
        <w:t>a</w:t>
      </w:r>
      <w:proofErr w:type="spellEnd"/>
      <w:r w:rsidR="00992DB0"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donosi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istodobno</w:t>
      </w:r>
      <w:proofErr w:type="spellEnd"/>
      <w:r w:rsidRPr="00030E9D">
        <w:rPr>
          <w:sz w:val="24"/>
          <w:szCs w:val="24"/>
        </w:rPr>
        <w:t xml:space="preserve"> s </w:t>
      </w:r>
      <w:proofErr w:type="spellStart"/>
      <w:r w:rsidRPr="00030E9D">
        <w:rPr>
          <w:sz w:val="24"/>
          <w:szCs w:val="24"/>
        </w:rPr>
        <w:t>donošenjem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proračuna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jedinice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lokalne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samouprave</w:t>
      </w:r>
      <w:proofErr w:type="spellEnd"/>
      <w:r w:rsidRPr="00030E9D">
        <w:rPr>
          <w:sz w:val="24"/>
          <w:szCs w:val="24"/>
        </w:rPr>
        <w:t xml:space="preserve">, </w:t>
      </w:r>
      <w:proofErr w:type="spellStart"/>
      <w:r w:rsidRPr="00030E9D">
        <w:rPr>
          <w:sz w:val="24"/>
          <w:szCs w:val="24"/>
        </w:rPr>
        <w:t>te</w:t>
      </w:r>
      <w:proofErr w:type="spellEnd"/>
      <w:r w:rsidRPr="00030E9D">
        <w:rPr>
          <w:sz w:val="24"/>
          <w:szCs w:val="24"/>
        </w:rPr>
        <w:t xml:space="preserve"> da se </w:t>
      </w:r>
      <w:proofErr w:type="spellStart"/>
      <w:r w:rsidRPr="00030E9D">
        <w:rPr>
          <w:sz w:val="24"/>
          <w:szCs w:val="24"/>
        </w:rPr>
        <w:t>objavljuje</w:t>
      </w:r>
      <w:proofErr w:type="spellEnd"/>
      <w:r w:rsidRPr="00030E9D">
        <w:rPr>
          <w:sz w:val="24"/>
          <w:szCs w:val="24"/>
        </w:rPr>
        <w:t xml:space="preserve"> u </w:t>
      </w:r>
      <w:proofErr w:type="spellStart"/>
      <w:r w:rsidRPr="00030E9D">
        <w:rPr>
          <w:sz w:val="24"/>
          <w:szCs w:val="24"/>
        </w:rPr>
        <w:t>službenom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glasilu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jedinice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lokalne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samouprave</w:t>
      </w:r>
      <w:proofErr w:type="spellEnd"/>
      <w:r w:rsidRPr="00030E9D">
        <w:rPr>
          <w:sz w:val="24"/>
          <w:szCs w:val="24"/>
        </w:rPr>
        <w:t>.</w:t>
      </w:r>
    </w:p>
    <w:p w14:paraId="2A86843C" w14:textId="6C4877C7" w:rsidR="008E593E" w:rsidRPr="00030E9D" w:rsidRDefault="008E593E" w:rsidP="008E593E">
      <w:pPr>
        <w:ind w:firstLine="720"/>
        <w:jc w:val="both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t>Nadalje Zakonom o komun</w:t>
      </w:r>
      <w:r w:rsidR="004D4466" w:rsidRPr="00030E9D">
        <w:rPr>
          <w:sz w:val="24"/>
          <w:szCs w:val="24"/>
          <w:lang w:val="hr-HR"/>
        </w:rPr>
        <w:t>a</w:t>
      </w:r>
      <w:r w:rsidRPr="00030E9D">
        <w:rPr>
          <w:sz w:val="24"/>
          <w:szCs w:val="24"/>
          <w:lang w:val="hr-HR"/>
        </w:rPr>
        <w:t>lnom gospodarstvu je u svezi p</w:t>
      </w:r>
      <w:r w:rsidR="007B6A5F" w:rsidRPr="00030E9D">
        <w:rPr>
          <w:sz w:val="24"/>
          <w:szCs w:val="24"/>
          <w:lang w:val="hr-HR"/>
        </w:rPr>
        <w:t>ro</w:t>
      </w:r>
      <w:r w:rsidRPr="00030E9D">
        <w:rPr>
          <w:sz w:val="24"/>
          <w:szCs w:val="24"/>
          <w:lang w:val="hr-HR"/>
        </w:rPr>
        <w:t>grama građenja propisano:</w:t>
      </w:r>
    </w:p>
    <w:p w14:paraId="058BBD54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 -  da se program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izrađuje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donosi</w:t>
      </w:r>
      <w:proofErr w:type="spellEnd"/>
      <w:r w:rsidRPr="00030E9D">
        <w:rPr>
          <w:sz w:val="24"/>
          <w:szCs w:val="24"/>
        </w:rPr>
        <w:t xml:space="preserve"> u </w:t>
      </w:r>
      <w:proofErr w:type="spellStart"/>
      <w:r w:rsidRPr="00030E9D">
        <w:rPr>
          <w:sz w:val="24"/>
          <w:szCs w:val="24"/>
        </w:rPr>
        <w:t>skladu</w:t>
      </w:r>
      <w:proofErr w:type="spellEnd"/>
      <w:r w:rsidRPr="00030E9D">
        <w:rPr>
          <w:sz w:val="24"/>
          <w:szCs w:val="24"/>
        </w:rPr>
        <w:t xml:space="preserve"> s </w:t>
      </w:r>
      <w:proofErr w:type="spellStart"/>
      <w:r w:rsidRPr="00030E9D">
        <w:rPr>
          <w:sz w:val="24"/>
          <w:szCs w:val="24"/>
        </w:rPr>
        <w:t>izvješćem</w:t>
      </w:r>
      <w:proofErr w:type="spellEnd"/>
      <w:r w:rsidRPr="00030E9D">
        <w:rPr>
          <w:sz w:val="24"/>
          <w:szCs w:val="24"/>
        </w:rPr>
        <w:t xml:space="preserve"> o </w:t>
      </w:r>
      <w:proofErr w:type="spellStart"/>
      <w:r w:rsidRPr="00030E9D">
        <w:rPr>
          <w:sz w:val="24"/>
          <w:szCs w:val="24"/>
        </w:rPr>
        <w:t>stanju</w:t>
      </w:r>
      <w:proofErr w:type="spellEnd"/>
      <w:r w:rsidRPr="00030E9D">
        <w:rPr>
          <w:sz w:val="24"/>
          <w:szCs w:val="24"/>
        </w:rPr>
        <w:t xml:space="preserve"> u </w:t>
      </w:r>
      <w:proofErr w:type="spellStart"/>
      <w:r w:rsidRPr="00030E9D">
        <w:rPr>
          <w:sz w:val="24"/>
          <w:szCs w:val="24"/>
        </w:rPr>
        <w:t>prostoru</w:t>
      </w:r>
      <w:proofErr w:type="spellEnd"/>
      <w:r w:rsidRPr="00030E9D">
        <w:rPr>
          <w:sz w:val="24"/>
          <w:szCs w:val="24"/>
        </w:rPr>
        <w:t xml:space="preserve">, </w:t>
      </w:r>
      <w:proofErr w:type="spellStart"/>
      <w:r w:rsidRPr="00030E9D">
        <w:rPr>
          <w:sz w:val="24"/>
          <w:szCs w:val="24"/>
        </w:rPr>
        <w:t>potrebama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uređenja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zemljišta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planiranog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prostornim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planom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planom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razvojnih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programa</w:t>
      </w:r>
      <w:proofErr w:type="spellEnd"/>
      <w:r w:rsidRPr="00030E9D">
        <w:rPr>
          <w:sz w:val="24"/>
          <w:szCs w:val="24"/>
        </w:rPr>
        <w:t xml:space="preserve"> koji se </w:t>
      </w:r>
      <w:proofErr w:type="spellStart"/>
      <w:r w:rsidRPr="00030E9D">
        <w:rPr>
          <w:sz w:val="24"/>
          <w:szCs w:val="24"/>
        </w:rPr>
        <w:t>donose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temelju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posebnih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propisa</w:t>
      </w:r>
      <w:proofErr w:type="spellEnd"/>
      <w:r w:rsidRPr="00030E9D">
        <w:rPr>
          <w:sz w:val="24"/>
          <w:szCs w:val="24"/>
        </w:rPr>
        <w:t xml:space="preserve">, a </w:t>
      </w:r>
      <w:proofErr w:type="spellStart"/>
      <w:r w:rsidRPr="00030E9D">
        <w:rPr>
          <w:sz w:val="24"/>
          <w:szCs w:val="24"/>
        </w:rPr>
        <w:t>vodeći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računa</w:t>
      </w:r>
      <w:proofErr w:type="spellEnd"/>
      <w:r w:rsidRPr="00030E9D">
        <w:rPr>
          <w:sz w:val="24"/>
          <w:szCs w:val="24"/>
        </w:rPr>
        <w:t xml:space="preserve"> o </w:t>
      </w:r>
      <w:proofErr w:type="spellStart"/>
      <w:r w:rsidRPr="00030E9D">
        <w:rPr>
          <w:sz w:val="24"/>
          <w:szCs w:val="24"/>
        </w:rPr>
        <w:t>troškovima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financijskim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mogućnostima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predvidivim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izvorima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prihoda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financiranja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njezina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>.</w:t>
      </w:r>
    </w:p>
    <w:p w14:paraId="5CEAF696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- da se </w:t>
      </w:r>
      <w:proofErr w:type="spellStart"/>
      <w:r w:rsidRPr="00030E9D">
        <w:rPr>
          <w:sz w:val="24"/>
          <w:szCs w:val="24"/>
        </w:rPr>
        <w:t>tim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programom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određuju</w:t>
      </w:r>
      <w:proofErr w:type="spellEnd"/>
      <w:r w:rsidRPr="00030E9D">
        <w:rPr>
          <w:sz w:val="24"/>
          <w:szCs w:val="24"/>
        </w:rPr>
        <w:t>:</w:t>
      </w:r>
    </w:p>
    <w:p w14:paraId="3D02C5BD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bookmarkStart w:id="14" w:name="_Hlk528480499"/>
      <w:r w:rsidRPr="00030E9D">
        <w:rPr>
          <w:sz w:val="24"/>
          <w:szCs w:val="24"/>
        </w:rPr>
        <w:t xml:space="preserve">1. </w:t>
      </w:r>
      <w:proofErr w:type="spellStart"/>
      <w:r w:rsidRPr="00030E9D">
        <w:rPr>
          <w:sz w:val="24"/>
          <w:szCs w:val="24"/>
        </w:rPr>
        <w:t>građevine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koje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će</w:t>
      </w:r>
      <w:proofErr w:type="spellEnd"/>
      <w:r w:rsidRPr="00030E9D">
        <w:rPr>
          <w:sz w:val="24"/>
          <w:szCs w:val="24"/>
        </w:rPr>
        <w:t xml:space="preserve"> se </w:t>
      </w:r>
      <w:proofErr w:type="spellStart"/>
      <w:r w:rsidRPr="00030E9D">
        <w:rPr>
          <w:sz w:val="24"/>
          <w:szCs w:val="24"/>
        </w:rPr>
        <w:t>graditi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radi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uređenja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neuređenih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dijelova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građevinskog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područja</w:t>
      </w:r>
      <w:proofErr w:type="spellEnd"/>
    </w:p>
    <w:p w14:paraId="2E68B70F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2. </w:t>
      </w:r>
      <w:proofErr w:type="spellStart"/>
      <w:r w:rsidRPr="00030E9D">
        <w:rPr>
          <w:sz w:val="24"/>
          <w:szCs w:val="24"/>
        </w:rPr>
        <w:t>građevine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koje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će</w:t>
      </w:r>
      <w:proofErr w:type="spellEnd"/>
      <w:r w:rsidRPr="00030E9D">
        <w:rPr>
          <w:sz w:val="24"/>
          <w:szCs w:val="24"/>
        </w:rPr>
        <w:t xml:space="preserve"> se </w:t>
      </w:r>
      <w:proofErr w:type="spellStart"/>
      <w:r w:rsidRPr="00030E9D">
        <w:rPr>
          <w:sz w:val="24"/>
          <w:szCs w:val="24"/>
        </w:rPr>
        <w:t>graditi</w:t>
      </w:r>
      <w:proofErr w:type="spellEnd"/>
      <w:r w:rsidRPr="00030E9D">
        <w:rPr>
          <w:sz w:val="24"/>
          <w:szCs w:val="24"/>
        </w:rPr>
        <w:t xml:space="preserve"> u </w:t>
      </w:r>
      <w:proofErr w:type="spellStart"/>
      <w:r w:rsidRPr="00030E9D">
        <w:rPr>
          <w:sz w:val="24"/>
          <w:szCs w:val="24"/>
        </w:rPr>
        <w:t>uređenim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dijelovima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građevinskog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područja</w:t>
      </w:r>
      <w:proofErr w:type="spellEnd"/>
    </w:p>
    <w:p w14:paraId="0243744C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3. </w:t>
      </w:r>
      <w:proofErr w:type="spellStart"/>
      <w:r w:rsidRPr="00030E9D">
        <w:rPr>
          <w:sz w:val="24"/>
          <w:szCs w:val="24"/>
        </w:rPr>
        <w:t>građevine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koje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će</w:t>
      </w:r>
      <w:proofErr w:type="spellEnd"/>
      <w:r w:rsidRPr="00030E9D">
        <w:rPr>
          <w:sz w:val="24"/>
          <w:szCs w:val="24"/>
        </w:rPr>
        <w:t xml:space="preserve"> se </w:t>
      </w:r>
      <w:proofErr w:type="spellStart"/>
      <w:r w:rsidRPr="00030E9D">
        <w:rPr>
          <w:sz w:val="24"/>
          <w:szCs w:val="24"/>
        </w:rPr>
        <w:t>graditi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izvan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građevinskog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područja</w:t>
      </w:r>
      <w:proofErr w:type="spellEnd"/>
    </w:p>
    <w:p w14:paraId="70D143C6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4. </w:t>
      </w:r>
      <w:proofErr w:type="spellStart"/>
      <w:r w:rsidRPr="00030E9D">
        <w:rPr>
          <w:sz w:val="24"/>
          <w:szCs w:val="24"/>
        </w:rPr>
        <w:t>postojeće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građevine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koje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će</w:t>
      </w:r>
      <w:proofErr w:type="spellEnd"/>
      <w:r w:rsidRPr="00030E9D">
        <w:rPr>
          <w:sz w:val="24"/>
          <w:szCs w:val="24"/>
        </w:rPr>
        <w:t xml:space="preserve"> se </w:t>
      </w:r>
      <w:proofErr w:type="spellStart"/>
      <w:r w:rsidRPr="00030E9D">
        <w:rPr>
          <w:sz w:val="24"/>
          <w:szCs w:val="24"/>
        </w:rPr>
        <w:t>rekonstruirati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način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rekonstrukcije</w:t>
      </w:r>
      <w:proofErr w:type="spellEnd"/>
    </w:p>
    <w:p w14:paraId="2721FDAB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5. </w:t>
      </w:r>
      <w:proofErr w:type="spellStart"/>
      <w:r w:rsidRPr="00030E9D">
        <w:rPr>
          <w:sz w:val="24"/>
          <w:szCs w:val="24"/>
        </w:rPr>
        <w:t>građevine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koje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će</w:t>
      </w:r>
      <w:proofErr w:type="spellEnd"/>
      <w:r w:rsidRPr="00030E9D">
        <w:rPr>
          <w:sz w:val="24"/>
          <w:szCs w:val="24"/>
        </w:rPr>
        <w:t xml:space="preserve"> se </w:t>
      </w:r>
      <w:proofErr w:type="spellStart"/>
      <w:r w:rsidRPr="00030E9D">
        <w:rPr>
          <w:sz w:val="24"/>
          <w:szCs w:val="24"/>
        </w:rPr>
        <w:t>uklanjati</w:t>
      </w:r>
      <w:proofErr w:type="spellEnd"/>
    </w:p>
    <w:p w14:paraId="5E0D418A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6. </w:t>
      </w:r>
      <w:proofErr w:type="spellStart"/>
      <w:r w:rsidRPr="00030E9D">
        <w:rPr>
          <w:sz w:val="24"/>
          <w:szCs w:val="24"/>
        </w:rPr>
        <w:t>druga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pitanja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određena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ovim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Zakonom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posebnim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zakonom</w:t>
      </w:r>
      <w:proofErr w:type="spellEnd"/>
      <w:r w:rsidRPr="00030E9D">
        <w:rPr>
          <w:sz w:val="24"/>
          <w:szCs w:val="24"/>
        </w:rPr>
        <w:t>;</w:t>
      </w:r>
    </w:p>
    <w:p w14:paraId="3D9842B8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bookmarkStart w:id="15" w:name="_Hlk528480811"/>
      <w:bookmarkEnd w:id="14"/>
      <w:r w:rsidRPr="00030E9D">
        <w:rPr>
          <w:sz w:val="24"/>
          <w:szCs w:val="24"/>
        </w:rPr>
        <w:t xml:space="preserve">- da Program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sadrži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procjenu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troškova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projektiranja</w:t>
      </w:r>
      <w:proofErr w:type="spellEnd"/>
      <w:r w:rsidRPr="00030E9D">
        <w:rPr>
          <w:sz w:val="24"/>
          <w:szCs w:val="24"/>
        </w:rPr>
        <w:t xml:space="preserve">, </w:t>
      </w:r>
      <w:proofErr w:type="spellStart"/>
      <w:r w:rsidRPr="00030E9D">
        <w:rPr>
          <w:sz w:val="24"/>
          <w:szCs w:val="24"/>
        </w:rPr>
        <w:t>revizije</w:t>
      </w:r>
      <w:proofErr w:type="spellEnd"/>
      <w:r w:rsidRPr="00030E9D">
        <w:rPr>
          <w:sz w:val="24"/>
          <w:szCs w:val="24"/>
        </w:rPr>
        <w:t xml:space="preserve">,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, </w:t>
      </w:r>
      <w:proofErr w:type="spellStart"/>
      <w:r w:rsidRPr="00030E9D">
        <w:rPr>
          <w:sz w:val="24"/>
          <w:szCs w:val="24"/>
        </w:rPr>
        <w:t>provedbe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stručnog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nadzora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provedbe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vođenja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projekata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(u </w:t>
      </w:r>
      <w:proofErr w:type="spellStart"/>
      <w:r w:rsidRPr="00030E9D">
        <w:rPr>
          <w:sz w:val="24"/>
          <w:szCs w:val="24"/>
        </w:rPr>
        <w:t>daljnjem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tekstu</w:t>
      </w:r>
      <w:proofErr w:type="spellEnd"/>
      <w:r w:rsidRPr="00030E9D">
        <w:rPr>
          <w:sz w:val="24"/>
          <w:szCs w:val="24"/>
        </w:rPr>
        <w:t xml:space="preserve">: </w:t>
      </w:r>
      <w:proofErr w:type="spellStart"/>
      <w:r w:rsidRPr="00030E9D">
        <w:rPr>
          <w:sz w:val="24"/>
          <w:szCs w:val="24"/>
        </w:rPr>
        <w:t>procjena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troškova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)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s </w:t>
      </w:r>
      <w:proofErr w:type="spellStart"/>
      <w:r w:rsidRPr="00030E9D">
        <w:rPr>
          <w:sz w:val="24"/>
          <w:szCs w:val="24"/>
        </w:rPr>
        <w:t>naznakom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izvora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njihova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financiranja</w:t>
      </w:r>
      <w:proofErr w:type="spellEnd"/>
      <w:r w:rsidRPr="00030E9D">
        <w:rPr>
          <w:sz w:val="24"/>
          <w:szCs w:val="24"/>
        </w:rPr>
        <w:t>;</w:t>
      </w:r>
    </w:p>
    <w:p w14:paraId="154462CA" w14:textId="4982E1E4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- da se </w:t>
      </w:r>
      <w:proofErr w:type="spellStart"/>
      <w:r w:rsidRPr="00030E9D">
        <w:rPr>
          <w:sz w:val="24"/>
          <w:szCs w:val="24"/>
        </w:rPr>
        <w:t>troškovi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iskazuju</w:t>
      </w:r>
      <w:proofErr w:type="spellEnd"/>
      <w:r w:rsidRPr="00030E9D">
        <w:rPr>
          <w:sz w:val="24"/>
          <w:szCs w:val="24"/>
        </w:rPr>
        <w:t xml:space="preserve"> u </w:t>
      </w:r>
      <w:proofErr w:type="spellStart"/>
      <w:r w:rsidRPr="00030E9D">
        <w:rPr>
          <w:sz w:val="24"/>
          <w:szCs w:val="24"/>
        </w:rPr>
        <w:t>programu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odvojeno</w:t>
      </w:r>
      <w:proofErr w:type="spellEnd"/>
      <w:r w:rsidRPr="00030E9D">
        <w:rPr>
          <w:sz w:val="24"/>
          <w:szCs w:val="24"/>
        </w:rPr>
        <w:t xml:space="preserve"> za </w:t>
      </w:r>
      <w:proofErr w:type="spellStart"/>
      <w:r w:rsidRPr="00030E9D">
        <w:rPr>
          <w:sz w:val="24"/>
          <w:szCs w:val="24"/>
        </w:rPr>
        <w:t>svaku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građevinu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ukupno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te</w:t>
      </w:r>
      <w:proofErr w:type="spellEnd"/>
      <w:r w:rsidRPr="00030E9D">
        <w:rPr>
          <w:sz w:val="24"/>
          <w:szCs w:val="24"/>
        </w:rPr>
        <w:t xml:space="preserve"> se </w:t>
      </w:r>
      <w:proofErr w:type="spellStart"/>
      <w:r w:rsidRPr="00030E9D">
        <w:rPr>
          <w:sz w:val="24"/>
          <w:szCs w:val="24"/>
        </w:rPr>
        <w:t>iskazuju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odvojeno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prema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izvoru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njihova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financiranja</w:t>
      </w:r>
      <w:proofErr w:type="spellEnd"/>
      <w:r w:rsidRPr="00030E9D">
        <w:rPr>
          <w:sz w:val="24"/>
          <w:szCs w:val="24"/>
        </w:rPr>
        <w:t>;</w:t>
      </w:r>
    </w:p>
    <w:bookmarkEnd w:id="15"/>
    <w:p w14:paraId="7B8E9FF8" w14:textId="3D20BD19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- da se </w:t>
      </w:r>
      <w:proofErr w:type="spellStart"/>
      <w:r w:rsidRPr="00030E9D">
        <w:rPr>
          <w:sz w:val="24"/>
          <w:szCs w:val="24"/>
        </w:rPr>
        <w:t>procjena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troškova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obavlja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prema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načelu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punog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pokrića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troškova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određenog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programom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infrastructure;</w:t>
      </w:r>
    </w:p>
    <w:p w14:paraId="299BDCF7" w14:textId="4D414148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 - da se </w:t>
      </w:r>
      <w:proofErr w:type="spellStart"/>
      <w:r w:rsidRPr="00030E9D">
        <w:rPr>
          <w:sz w:val="24"/>
          <w:szCs w:val="24"/>
        </w:rPr>
        <w:t>troškovi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procjenjuju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temelju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troškova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usporedivih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građevina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u </w:t>
      </w:r>
      <w:proofErr w:type="spellStart"/>
      <w:r w:rsidRPr="00030E9D">
        <w:rPr>
          <w:sz w:val="24"/>
          <w:szCs w:val="24"/>
        </w:rPr>
        <w:t>godini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prethodi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planskom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razdoblju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zabilježenog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indeksa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povećanja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odnosno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smanjenja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troškova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>;</w:t>
      </w:r>
    </w:p>
    <w:p w14:paraId="5B78AA8C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- da </w:t>
      </w:r>
      <w:proofErr w:type="spellStart"/>
      <w:r w:rsidRPr="00030E9D">
        <w:rPr>
          <w:sz w:val="24"/>
          <w:szCs w:val="24"/>
        </w:rPr>
        <w:t>troškovi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obuhvaćaju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troškove</w:t>
      </w:r>
      <w:proofErr w:type="spellEnd"/>
      <w:r w:rsidRPr="00030E9D">
        <w:rPr>
          <w:sz w:val="24"/>
          <w:szCs w:val="24"/>
        </w:rPr>
        <w:t>:</w:t>
      </w:r>
    </w:p>
    <w:p w14:paraId="3F33AD41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1. </w:t>
      </w:r>
      <w:proofErr w:type="spellStart"/>
      <w:r w:rsidRPr="00030E9D">
        <w:rPr>
          <w:sz w:val="24"/>
          <w:szCs w:val="24"/>
        </w:rPr>
        <w:t>zemljišta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kojem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će</w:t>
      </w:r>
      <w:proofErr w:type="spellEnd"/>
      <w:r w:rsidRPr="00030E9D">
        <w:rPr>
          <w:sz w:val="24"/>
          <w:szCs w:val="24"/>
        </w:rPr>
        <w:t xml:space="preserve"> se </w:t>
      </w:r>
      <w:proofErr w:type="spellStart"/>
      <w:r w:rsidRPr="00030E9D">
        <w:rPr>
          <w:sz w:val="24"/>
          <w:szCs w:val="24"/>
        </w:rPr>
        <w:t>graditi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infrastruktura</w:t>
      </w:r>
      <w:proofErr w:type="spellEnd"/>
    </w:p>
    <w:p w14:paraId="3C8A5BC6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2. </w:t>
      </w:r>
      <w:proofErr w:type="spellStart"/>
      <w:r w:rsidRPr="00030E9D">
        <w:rPr>
          <w:sz w:val="24"/>
          <w:szCs w:val="24"/>
        </w:rPr>
        <w:t>uklanjanja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izmještanja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postojećih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građevina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trajnih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nasada</w:t>
      </w:r>
      <w:proofErr w:type="spellEnd"/>
    </w:p>
    <w:p w14:paraId="22EF8782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3. </w:t>
      </w:r>
      <w:proofErr w:type="spellStart"/>
      <w:r w:rsidRPr="00030E9D">
        <w:rPr>
          <w:sz w:val="24"/>
          <w:szCs w:val="24"/>
        </w:rPr>
        <w:t>sanacije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zemljišta</w:t>
      </w:r>
      <w:proofErr w:type="spellEnd"/>
      <w:r w:rsidRPr="00030E9D">
        <w:rPr>
          <w:sz w:val="24"/>
          <w:szCs w:val="24"/>
        </w:rPr>
        <w:t xml:space="preserve"> (</w:t>
      </w:r>
      <w:proofErr w:type="spellStart"/>
      <w:r w:rsidRPr="00030E9D">
        <w:rPr>
          <w:sz w:val="24"/>
          <w:szCs w:val="24"/>
        </w:rPr>
        <w:t>odvodnjavanje</w:t>
      </w:r>
      <w:proofErr w:type="spellEnd"/>
      <w:r w:rsidRPr="00030E9D">
        <w:rPr>
          <w:sz w:val="24"/>
          <w:szCs w:val="24"/>
        </w:rPr>
        <w:t xml:space="preserve">, </w:t>
      </w:r>
      <w:proofErr w:type="spellStart"/>
      <w:r w:rsidRPr="00030E9D">
        <w:rPr>
          <w:sz w:val="24"/>
          <w:szCs w:val="24"/>
        </w:rPr>
        <w:t>izravnavanje</w:t>
      </w:r>
      <w:proofErr w:type="spellEnd"/>
      <w:r w:rsidRPr="00030E9D">
        <w:rPr>
          <w:sz w:val="24"/>
          <w:szCs w:val="24"/>
        </w:rPr>
        <w:t xml:space="preserve">, </w:t>
      </w:r>
      <w:proofErr w:type="spellStart"/>
      <w:r w:rsidRPr="00030E9D">
        <w:rPr>
          <w:sz w:val="24"/>
          <w:szCs w:val="24"/>
        </w:rPr>
        <w:t>osiguravanje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zemljišta</w:t>
      </w:r>
      <w:proofErr w:type="spellEnd"/>
      <w:r w:rsidRPr="00030E9D">
        <w:rPr>
          <w:sz w:val="24"/>
          <w:szCs w:val="24"/>
        </w:rPr>
        <w:t xml:space="preserve"> i sl.), </w:t>
      </w:r>
      <w:proofErr w:type="spellStart"/>
      <w:r w:rsidRPr="00030E9D">
        <w:rPr>
          <w:sz w:val="24"/>
          <w:szCs w:val="24"/>
        </w:rPr>
        <w:t>uključujući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zemljišta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koja</w:t>
      </w:r>
      <w:proofErr w:type="spellEnd"/>
      <w:r w:rsidRPr="00030E9D">
        <w:rPr>
          <w:sz w:val="24"/>
          <w:szCs w:val="24"/>
        </w:rPr>
        <w:t xml:space="preserve"> je </w:t>
      </w:r>
      <w:proofErr w:type="spellStart"/>
      <w:r w:rsidRPr="00030E9D">
        <w:rPr>
          <w:sz w:val="24"/>
          <w:szCs w:val="24"/>
        </w:rPr>
        <w:t>jedinica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lokalne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samouprave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stavila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raspolaganje</w:t>
      </w:r>
      <w:proofErr w:type="spellEnd"/>
    </w:p>
    <w:p w14:paraId="5A2E5221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4. </w:t>
      </w:r>
      <w:proofErr w:type="spellStart"/>
      <w:r w:rsidRPr="00030E9D">
        <w:rPr>
          <w:sz w:val="24"/>
          <w:szCs w:val="24"/>
        </w:rPr>
        <w:t>izrade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projekata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druge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dokumentacije</w:t>
      </w:r>
      <w:proofErr w:type="spellEnd"/>
    </w:p>
    <w:p w14:paraId="3E1195E7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5. </w:t>
      </w:r>
      <w:proofErr w:type="spellStart"/>
      <w:r w:rsidRPr="00030E9D">
        <w:rPr>
          <w:sz w:val="24"/>
          <w:szCs w:val="24"/>
        </w:rPr>
        <w:t>ishođenja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akata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potrebnih</w:t>
      </w:r>
      <w:proofErr w:type="spellEnd"/>
      <w:r w:rsidRPr="00030E9D">
        <w:rPr>
          <w:sz w:val="24"/>
          <w:szCs w:val="24"/>
        </w:rPr>
        <w:t xml:space="preserve"> za </w:t>
      </w:r>
      <w:proofErr w:type="spellStart"/>
      <w:r w:rsidRPr="00030E9D">
        <w:rPr>
          <w:sz w:val="24"/>
          <w:szCs w:val="24"/>
        </w:rPr>
        <w:t>izvlaštenje</w:t>
      </w:r>
      <w:proofErr w:type="spellEnd"/>
      <w:r w:rsidRPr="00030E9D">
        <w:rPr>
          <w:sz w:val="24"/>
          <w:szCs w:val="24"/>
        </w:rPr>
        <w:t xml:space="preserve">, </w:t>
      </w:r>
      <w:proofErr w:type="spellStart"/>
      <w:r w:rsidRPr="00030E9D">
        <w:rPr>
          <w:sz w:val="24"/>
          <w:szCs w:val="24"/>
        </w:rPr>
        <w:t>građenje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uporabu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građevina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</w:p>
    <w:p w14:paraId="43B0978F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6.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provedbe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stručnog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nadzora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građenja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komunalne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infrastrukture</w:t>
      </w:r>
      <w:proofErr w:type="spellEnd"/>
    </w:p>
    <w:p w14:paraId="68B31E37" w14:textId="77777777" w:rsidR="008E593E" w:rsidRPr="00030E9D" w:rsidRDefault="008E593E" w:rsidP="008E593E">
      <w:pPr>
        <w:shd w:val="clear" w:color="auto" w:fill="FFFFFF"/>
        <w:spacing w:after="48"/>
        <w:ind w:firstLine="408"/>
        <w:jc w:val="both"/>
        <w:textAlignment w:val="baseline"/>
        <w:rPr>
          <w:sz w:val="24"/>
          <w:szCs w:val="24"/>
        </w:rPr>
      </w:pPr>
      <w:r w:rsidRPr="00030E9D">
        <w:rPr>
          <w:sz w:val="24"/>
          <w:szCs w:val="24"/>
        </w:rPr>
        <w:t xml:space="preserve">7. </w:t>
      </w:r>
      <w:proofErr w:type="spellStart"/>
      <w:r w:rsidRPr="00030E9D">
        <w:rPr>
          <w:sz w:val="24"/>
          <w:szCs w:val="24"/>
        </w:rPr>
        <w:t>evidentiranja</w:t>
      </w:r>
      <w:proofErr w:type="spellEnd"/>
      <w:r w:rsidRPr="00030E9D">
        <w:rPr>
          <w:sz w:val="24"/>
          <w:szCs w:val="24"/>
        </w:rPr>
        <w:t xml:space="preserve"> u </w:t>
      </w:r>
      <w:proofErr w:type="spellStart"/>
      <w:r w:rsidRPr="00030E9D">
        <w:rPr>
          <w:sz w:val="24"/>
          <w:szCs w:val="24"/>
        </w:rPr>
        <w:t>katastru</w:t>
      </w:r>
      <w:proofErr w:type="spellEnd"/>
      <w:r w:rsidRPr="00030E9D">
        <w:rPr>
          <w:sz w:val="24"/>
          <w:szCs w:val="24"/>
        </w:rPr>
        <w:t xml:space="preserve"> i </w:t>
      </w:r>
      <w:proofErr w:type="spellStart"/>
      <w:r w:rsidRPr="00030E9D">
        <w:rPr>
          <w:sz w:val="24"/>
          <w:szCs w:val="24"/>
        </w:rPr>
        <w:t>zemljišnim</w:t>
      </w:r>
      <w:proofErr w:type="spellEnd"/>
      <w:r w:rsidRPr="00030E9D">
        <w:rPr>
          <w:sz w:val="24"/>
          <w:szCs w:val="24"/>
        </w:rPr>
        <w:t xml:space="preserve"> </w:t>
      </w:r>
      <w:proofErr w:type="spellStart"/>
      <w:r w:rsidRPr="00030E9D">
        <w:rPr>
          <w:sz w:val="24"/>
          <w:szCs w:val="24"/>
        </w:rPr>
        <w:t>knjigama</w:t>
      </w:r>
      <w:proofErr w:type="spellEnd"/>
      <w:r w:rsidRPr="00030E9D">
        <w:rPr>
          <w:sz w:val="24"/>
          <w:szCs w:val="24"/>
        </w:rPr>
        <w:t>.</w:t>
      </w:r>
    </w:p>
    <w:p w14:paraId="7772CB36" w14:textId="18679A16" w:rsidR="008E593E" w:rsidRPr="00030E9D" w:rsidRDefault="008E593E" w:rsidP="008E593E">
      <w:pPr>
        <w:pStyle w:val="Tijeloteksta-uvlaka3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lastRenderedPageBreak/>
        <w:t xml:space="preserve">II TEMELJNA PITANJA KOJA TREBA UREDITI PROGRAMOM  GRAĐENJA </w:t>
      </w:r>
      <w:r w:rsidR="00551A76" w:rsidRPr="00030E9D">
        <w:rPr>
          <w:sz w:val="24"/>
          <w:szCs w:val="24"/>
          <w:lang w:val="hr-HR"/>
        </w:rPr>
        <w:t>-CILJEVI I RAZLOZI</w:t>
      </w:r>
    </w:p>
    <w:p w14:paraId="09EAD879" w14:textId="14A00C3A" w:rsidR="008E593E" w:rsidRPr="00030E9D" w:rsidRDefault="008E593E" w:rsidP="008E593E">
      <w:pPr>
        <w:ind w:firstLine="720"/>
        <w:jc w:val="both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t xml:space="preserve">Programom je potrebno urediti pitanja koja su u svezi </w:t>
      </w:r>
      <w:r w:rsidR="00551A76" w:rsidRPr="00030E9D">
        <w:rPr>
          <w:sz w:val="24"/>
          <w:szCs w:val="24"/>
          <w:lang w:val="hr-HR"/>
        </w:rPr>
        <w:t>go</w:t>
      </w:r>
      <w:r w:rsidR="00171C9F" w:rsidRPr="00030E9D">
        <w:rPr>
          <w:sz w:val="24"/>
          <w:szCs w:val="24"/>
          <w:lang w:val="hr-HR"/>
        </w:rPr>
        <w:t>d</w:t>
      </w:r>
      <w:r w:rsidR="00551A76" w:rsidRPr="00030E9D">
        <w:rPr>
          <w:sz w:val="24"/>
          <w:szCs w:val="24"/>
          <w:lang w:val="hr-HR"/>
        </w:rPr>
        <w:t xml:space="preserve">išnjeg </w:t>
      </w:r>
      <w:r w:rsidRPr="00030E9D">
        <w:rPr>
          <w:sz w:val="24"/>
          <w:szCs w:val="24"/>
          <w:lang w:val="hr-HR"/>
        </w:rPr>
        <w:t>programa građenja propisana Zakonom o komunalnom gospodarstvu</w:t>
      </w:r>
      <w:r w:rsidR="00551A76" w:rsidRPr="00030E9D">
        <w:rPr>
          <w:sz w:val="24"/>
          <w:szCs w:val="24"/>
          <w:lang w:val="hr-HR"/>
        </w:rPr>
        <w:t>, čime se izv</w:t>
      </w:r>
      <w:r w:rsidR="00C16A62" w:rsidRPr="00030E9D">
        <w:rPr>
          <w:sz w:val="24"/>
          <w:szCs w:val="24"/>
          <w:lang w:val="hr-HR"/>
        </w:rPr>
        <w:t>r</w:t>
      </w:r>
      <w:r w:rsidR="00551A76" w:rsidRPr="00030E9D">
        <w:rPr>
          <w:sz w:val="24"/>
          <w:szCs w:val="24"/>
          <w:lang w:val="hr-HR"/>
        </w:rPr>
        <w:t>šava zakonska obveza iz članka  67. stavka 1. Zakona o komunalnom gospodarstvu.</w:t>
      </w:r>
    </w:p>
    <w:p w14:paraId="5902720F" w14:textId="5B01C8DD" w:rsidR="00551A76" w:rsidRPr="00030E9D" w:rsidRDefault="00551A76" w:rsidP="008E593E">
      <w:pPr>
        <w:ind w:firstLine="720"/>
        <w:jc w:val="both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t>Donošenjem Programa i njegovom provedbom osigurat će se kontinuitet u izgradnji i poboljšanju stanja postojeće komunalne infrastrukture. Izgradnja osnovne komunalne infrastrukture u  neuređenim je dijelovima građevinskog podr</w:t>
      </w:r>
      <w:r w:rsidR="003F1481" w:rsidRPr="00030E9D">
        <w:rPr>
          <w:sz w:val="24"/>
          <w:szCs w:val="24"/>
          <w:lang w:val="hr-HR"/>
        </w:rPr>
        <w:t>u</w:t>
      </w:r>
      <w:r w:rsidRPr="00030E9D">
        <w:rPr>
          <w:sz w:val="24"/>
          <w:szCs w:val="24"/>
          <w:lang w:val="hr-HR"/>
        </w:rPr>
        <w:t xml:space="preserve">čja i preduvjet da bi uopće moglo doći do izdavanja građevinskih dozvola i izgradnje stambenih i drugih </w:t>
      </w:r>
      <w:proofErr w:type="spellStart"/>
      <w:r w:rsidRPr="00030E9D">
        <w:rPr>
          <w:sz w:val="24"/>
          <w:szCs w:val="24"/>
          <w:lang w:val="hr-HR"/>
        </w:rPr>
        <w:t>objekta,ovi</w:t>
      </w:r>
      <w:r w:rsidR="002C1341" w:rsidRPr="00030E9D">
        <w:rPr>
          <w:sz w:val="24"/>
          <w:szCs w:val="24"/>
          <w:lang w:val="hr-HR"/>
        </w:rPr>
        <w:t>s</w:t>
      </w:r>
      <w:r w:rsidRPr="00030E9D">
        <w:rPr>
          <w:sz w:val="24"/>
          <w:szCs w:val="24"/>
          <w:lang w:val="hr-HR"/>
        </w:rPr>
        <w:t>no</w:t>
      </w:r>
      <w:proofErr w:type="spellEnd"/>
      <w:r w:rsidRPr="00030E9D">
        <w:rPr>
          <w:sz w:val="24"/>
          <w:szCs w:val="24"/>
          <w:lang w:val="hr-HR"/>
        </w:rPr>
        <w:t xml:space="preserve"> o namjeni građevinskih područja.  </w:t>
      </w:r>
    </w:p>
    <w:p w14:paraId="117F4532" w14:textId="77777777" w:rsidR="008E593E" w:rsidRPr="00030E9D" w:rsidRDefault="008E593E" w:rsidP="008E593E">
      <w:pPr>
        <w:jc w:val="both"/>
        <w:rPr>
          <w:sz w:val="24"/>
          <w:szCs w:val="24"/>
          <w:lang w:val="hr-HR"/>
        </w:rPr>
      </w:pPr>
    </w:p>
    <w:p w14:paraId="5A8E3B38" w14:textId="77777777" w:rsidR="008E593E" w:rsidRPr="00030E9D" w:rsidRDefault="008E593E" w:rsidP="008E593E">
      <w:pPr>
        <w:pStyle w:val="Naslov9"/>
        <w:rPr>
          <w:szCs w:val="24"/>
          <w:lang w:val="hr-HR"/>
        </w:rPr>
      </w:pPr>
      <w:r w:rsidRPr="00030E9D">
        <w:rPr>
          <w:szCs w:val="24"/>
          <w:lang w:val="hr-HR"/>
        </w:rPr>
        <w:t>III OCJENA SADAŠNJEG STANJA</w:t>
      </w:r>
    </w:p>
    <w:p w14:paraId="2D9D380B" w14:textId="77777777" w:rsidR="00DE385B" w:rsidRPr="00030E9D" w:rsidRDefault="00DE385B" w:rsidP="00DE385B">
      <w:pPr>
        <w:rPr>
          <w:lang w:val="hr-HR"/>
        </w:rPr>
      </w:pPr>
    </w:p>
    <w:p w14:paraId="3FEECB9B" w14:textId="50208FC9" w:rsidR="00DE385B" w:rsidRPr="00030E9D" w:rsidRDefault="00DE385B" w:rsidP="002425ED">
      <w:pPr>
        <w:jc w:val="both"/>
        <w:rPr>
          <w:sz w:val="24"/>
          <w:szCs w:val="24"/>
          <w:lang w:val="hr-HR"/>
        </w:rPr>
      </w:pPr>
      <w:r w:rsidRPr="00030E9D">
        <w:rPr>
          <w:lang w:val="hr-HR"/>
        </w:rPr>
        <w:tab/>
      </w:r>
      <w:r w:rsidR="002425ED" w:rsidRPr="00030E9D">
        <w:rPr>
          <w:sz w:val="24"/>
          <w:szCs w:val="24"/>
          <w:lang w:val="hr-HR"/>
        </w:rPr>
        <w:t>S obzirom da je u 2023. godini usvojen novi Prostorni plan Općine Marčana, realizacija pr</w:t>
      </w:r>
      <w:r w:rsidR="00AF4C9E" w:rsidRPr="00030E9D">
        <w:rPr>
          <w:sz w:val="24"/>
          <w:szCs w:val="24"/>
          <w:lang w:val="hr-HR"/>
        </w:rPr>
        <w:t>i</w:t>
      </w:r>
      <w:r w:rsidR="002425ED" w:rsidRPr="00030E9D">
        <w:rPr>
          <w:sz w:val="24"/>
          <w:szCs w:val="24"/>
          <w:lang w:val="hr-HR"/>
        </w:rPr>
        <w:t xml:space="preserve">hoda s osnove komunalnog doprinosa </w:t>
      </w:r>
      <w:r w:rsidR="00AF4C9E" w:rsidRPr="00030E9D">
        <w:rPr>
          <w:sz w:val="24"/>
          <w:szCs w:val="24"/>
          <w:lang w:val="hr-HR"/>
        </w:rPr>
        <w:t>u 202</w:t>
      </w:r>
      <w:r w:rsidR="00427089" w:rsidRPr="00030E9D">
        <w:rPr>
          <w:sz w:val="24"/>
          <w:szCs w:val="24"/>
          <w:lang w:val="hr-HR"/>
        </w:rPr>
        <w:t>5</w:t>
      </w:r>
      <w:r w:rsidR="00AF4C9E" w:rsidRPr="00030E9D">
        <w:rPr>
          <w:sz w:val="24"/>
          <w:szCs w:val="24"/>
          <w:lang w:val="hr-HR"/>
        </w:rPr>
        <w:t xml:space="preserve">. godini </w:t>
      </w:r>
      <w:r w:rsidR="002425ED" w:rsidRPr="00030E9D">
        <w:rPr>
          <w:sz w:val="24"/>
          <w:szCs w:val="24"/>
          <w:lang w:val="hr-HR"/>
        </w:rPr>
        <w:t xml:space="preserve">je u skladu sa </w:t>
      </w:r>
      <w:r w:rsidR="00AF4C9E" w:rsidRPr="00030E9D">
        <w:rPr>
          <w:sz w:val="24"/>
          <w:szCs w:val="24"/>
          <w:lang w:val="hr-HR"/>
        </w:rPr>
        <w:t>planiranim</w:t>
      </w:r>
      <w:r w:rsidR="002425ED" w:rsidRPr="00030E9D">
        <w:rPr>
          <w:sz w:val="24"/>
          <w:szCs w:val="24"/>
          <w:lang w:val="hr-HR"/>
        </w:rPr>
        <w:t xml:space="preserve">. </w:t>
      </w:r>
      <w:r w:rsidR="00CD282C" w:rsidRPr="00030E9D">
        <w:rPr>
          <w:sz w:val="24"/>
          <w:szCs w:val="24"/>
          <w:lang w:val="hr-HR"/>
        </w:rPr>
        <w:t xml:space="preserve">Stoga, </w:t>
      </w:r>
      <w:r w:rsidR="002425ED" w:rsidRPr="00030E9D">
        <w:rPr>
          <w:sz w:val="24"/>
          <w:szCs w:val="24"/>
          <w:lang w:val="hr-HR"/>
        </w:rPr>
        <w:t>očekujemo da će se tijekom 202</w:t>
      </w:r>
      <w:r w:rsidR="00427089" w:rsidRPr="00030E9D">
        <w:rPr>
          <w:sz w:val="24"/>
          <w:szCs w:val="24"/>
          <w:lang w:val="hr-HR"/>
        </w:rPr>
        <w:t>6</w:t>
      </w:r>
      <w:r w:rsidR="002425ED" w:rsidRPr="00030E9D">
        <w:rPr>
          <w:sz w:val="24"/>
          <w:szCs w:val="24"/>
          <w:lang w:val="hr-HR"/>
        </w:rPr>
        <w:t xml:space="preserve">. godine </w:t>
      </w:r>
      <w:r w:rsidR="00AF4C9E" w:rsidRPr="00030E9D">
        <w:rPr>
          <w:sz w:val="24"/>
          <w:szCs w:val="24"/>
          <w:lang w:val="hr-HR"/>
        </w:rPr>
        <w:t>nastaviti dinamika uplata s osnova komunalnog doprinosa</w:t>
      </w:r>
      <w:r w:rsidR="00CD282C" w:rsidRPr="00030E9D">
        <w:rPr>
          <w:sz w:val="24"/>
          <w:szCs w:val="24"/>
          <w:lang w:val="hr-HR"/>
        </w:rPr>
        <w:t xml:space="preserve"> </w:t>
      </w:r>
      <w:r w:rsidR="00AF4C9E" w:rsidRPr="00030E9D">
        <w:rPr>
          <w:sz w:val="24"/>
          <w:szCs w:val="24"/>
          <w:lang w:val="hr-HR"/>
        </w:rPr>
        <w:t>u blago većem iznosu</w:t>
      </w:r>
      <w:r w:rsidR="00427089" w:rsidRPr="00030E9D">
        <w:rPr>
          <w:sz w:val="24"/>
          <w:szCs w:val="24"/>
          <w:lang w:val="hr-HR"/>
        </w:rPr>
        <w:t>,</w:t>
      </w:r>
      <w:r w:rsidR="00AF4C9E" w:rsidRPr="00030E9D">
        <w:rPr>
          <w:sz w:val="24"/>
          <w:szCs w:val="24"/>
          <w:lang w:val="hr-HR"/>
        </w:rPr>
        <w:t xml:space="preserve"> radi čega je prihod iz prethodno navedenog izvora planiran u iznosu od </w:t>
      </w:r>
      <w:r w:rsidR="00682734" w:rsidRPr="00682734">
        <w:rPr>
          <w:bCs/>
          <w:sz w:val="24"/>
          <w:szCs w:val="24"/>
        </w:rPr>
        <w:t>1.205.780</w:t>
      </w:r>
      <w:r w:rsidR="00AF4C9E" w:rsidRPr="00682734">
        <w:rPr>
          <w:bCs/>
          <w:sz w:val="24"/>
          <w:szCs w:val="24"/>
          <w:lang w:val="hr-HR"/>
        </w:rPr>
        <w:t>,00</w:t>
      </w:r>
      <w:r w:rsidR="00AF4C9E" w:rsidRPr="00030E9D">
        <w:rPr>
          <w:sz w:val="24"/>
          <w:szCs w:val="24"/>
          <w:lang w:val="hr-HR"/>
        </w:rPr>
        <w:t xml:space="preserve"> EUR</w:t>
      </w:r>
      <w:r w:rsidR="00427089" w:rsidRPr="00030E9D">
        <w:rPr>
          <w:sz w:val="24"/>
          <w:szCs w:val="24"/>
          <w:lang w:val="hr-HR"/>
        </w:rPr>
        <w:t xml:space="preserve">, osobitu imajući u vidu gradnju trgovačkog centra u </w:t>
      </w:r>
      <w:proofErr w:type="spellStart"/>
      <w:r w:rsidR="00427089" w:rsidRPr="00030E9D">
        <w:rPr>
          <w:sz w:val="24"/>
          <w:szCs w:val="24"/>
          <w:lang w:val="hr-HR"/>
        </w:rPr>
        <w:t>Marčani</w:t>
      </w:r>
      <w:proofErr w:type="spellEnd"/>
      <w:r w:rsidR="00427089" w:rsidRPr="00030E9D">
        <w:rPr>
          <w:sz w:val="24"/>
          <w:szCs w:val="24"/>
          <w:lang w:val="hr-HR"/>
        </w:rPr>
        <w:t xml:space="preserve"> i posljedične obveze obračuna i plaćanja komunalnog doprinosa za zgradu istoga.</w:t>
      </w:r>
    </w:p>
    <w:p w14:paraId="1B86169D" w14:textId="655DE60B" w:rsidR="00365FB2" w:rsidRPr="00030E9D" w:rsidRDefault="00535D03" w:rsidP="008E593E">
      <w:pPr>
        <w:ind w:firstLine="720"/>
        <w:jc w:val="both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t>Od</w:t>
      </w:r>
      <w:r w:rsidR="008E593E" w:rsidRPr="00030E9D">
        <w:rPr>
          <w:sz w:val="24"/>
          <w:szCs w:val="24"/>
          <w:lang w:val="hr-HR"/>
        </w:rPr>
        <w:t xml:space="preserve"> već</w:t>
      </w:r>
      <w:r w:rsidRPr="00030E9D">
        <w:rPr>
          <w:sz w:val="24"/>
          <w:szCs w:val="24"/>
          <w:lang w:val="hr-HR"/>
        </w:rPr>
        <w:t>ih</w:t>
      </w:r>
      <w:r w:rsidR="008E593E" w:rsidRPr="00030E9D">
        <w:rPr>
          <w:sz w:val="24"/>
          <w:szCs w:val="24"/>
          <w:lang w:val="hr-HR"/>
        </w:rPr>
        <w:t xml:space="preserve"> projek</w:t>
      </w:r>
      <w:r w:rsidRPr="00030E9D">
        <w:rPr>
          <w:sz w:val="24"/>
          <w:szCs w:val="24"/>
          <w:lang w:val="hr-HR"/>
        </w:rPr>
        <w:t>ata</w:t>
      </w:r>
      <w:r w:rsidR="008E593E" w:rsidRPr="00030E9D">
        <w:rPr>
          <w:sz w:val="24"/>
          <w:szCs w:val="24"/>
          <w:lang w:val="hr-HR"/>
        </w:rPr>
        <w:t xml:space="preserve"> iz komunalnog gospodarstva,</w:t>
      </w:r>
      <w:r w:rsidR="00AF4C9E" w:rsidRPr="00030E9D">
        <w:rPr>
          <w:sz w:val="24"/>
          <w:szCs w:val="24"/>
          <w:lang w:val="hr-HR"/>
        </w:rPr>
        <w:t xml:space="preserve"> u </w:t>
      </w:r>
      <w:r w:rsidR="00C16A62" w:rsidRPr="00030E9D">
        <w:rPr>
          <w:sz w:val="24"/>
          <w:szCs w:val="24"/>
          <w:lang w:val="hr-HR"/>
        </w:rPr>
        <w:t>drugom</w:t>
      </w:r>
      <w:r w:rsidR="00AF4C9E" w:rsidRPr="00030E9D">
        <w:rPr>
          <w:sz w:val="24"/>
          <w:szCs w:val="24"/>
          <w:lang w:val="hr-HR"/>
        </w:rPr>
        <w:t xml:space="preserve"> kvartalu 2025. godine će započeti </w:t>
      </w:r>
      <w:r w:rsidRPr="00030E9D">
        <w:rPr>
          <w:sz w:val="24"/>
          <w:szCs w:val="24"/>
          <w:lang w:val="hr-HR"/>
        </w:rPr>
        <w:t>radovi na</w:t>
      </w:r>
      <w:r w:rsidR="00B74499" w:rsidRPr="00030E9D">
        <w:rPr>
          <w:sz w:val="24"/>
          <w:szCs w:val="24"/>
          <w:lang w:val="hr-HR"/>
        </w:rPr>
        <w:t xml:space="preserve"> izvanrednom održavanju</w:t>
      </w:r>
      <w:r w:rsidR="00AF4C9E" w:rsidRPr="00030E9D">
        <w:rPr>
          <w:sz w:val="24"/>
          <w:szCs w:val="24"/>
          <w:lang w:val="hr-HR"/>
        </w:rPr>
        <w:t xml:space="preserve"> državne ceste D66</w:t>
      </w:r>
      <w:r w:rsidR="009E72DF" w:rsidRPr="00030E9D">
        <w:rPr>
          <w:sz w:val="24"/>
          <w:szCs w:val="24"/>
          <w:lang w:val="hr-HR"/>
        </w:rPr>
        <w:t xml:space="preserve"> u dijelu koji prolazi kroz naselje Marčana</w:t>
      </w:r>
      <w:r w:rsidR="00AF4C9E" w:rsidRPr="00030E9D">
        <w:rPr>
          <w:sz w:val="24"/>
          <w:szCs w:val="24"/>
          <w:lang w:val="hr-HR"/>
        </w:rPr>
        <w:t xml:space="preserve">, </w:t>
      </w:r>
      <w:r w:rsidR="00E566F0" w:rsidRPr="00030E9D">
        <w:rPr>
          <w:sz w:val="24"/>
          <w:szCs w:val="24"/>
          <w:lang w:val="hr-HR"/>
        </w:rPr>
        <w:t xml:space="preserve">a završetak </w:t>
      </w:r>
      <w:r w:rsidR="00AF4C9E" w:rsidRPr="00030E9D">
        <w:rPr>
          <w:sz w:val="24"/>
          <w:szCs w:val="24"/>
          <w:lang w:val="hr-HR"/>
        </w:rPr>
        <w:t>istih se očekuje do</w:t>
      </w:r>
      <w:r w:rsidR="00E566F0" w:rsidRPr="00030E9D">
        <w:rPr>
          <w:sz w:val="24"/>
          <w:szCs w:val="24"/>
          <w:lang w:val="hr-HR"/>
        </w:rPr>
        <w:t xml:space="preserve"> kraja </w:t>
      </w:r>
      <w:r w:rsidR="00FF7D9A" w:rsidRPr="00030E9D">
        <w:rPr>
          <w:sz w:val="24"/>
          <w:szCs w:val="24"/>
          <w:lang w:val="hr-HR"/>
        </w:rPr>
        <w:t>202</w:t>
      </w:r>
      <w:r w:rsidR="00427089" w:rsidRPr="00030E9D">
        <w:rPr>
          <w:sz w:val="24"/>
          <w:szCs w:val="24"/>
          <w:lang w:val="hr-HR"/>
        </w:rPr>
        <w:t>6</w:t>
      </w:r>
      <w:r w:rsidR="008E593E" w:rsidRPr="00030E9D">
        <w:rPr>
          <w:sz w:val="24"/>
          <w:szCs w:val="24"/>
          <w:lang w:val="hr-HR"/>
        </w:rPr>
        <w:t>. godine</w:t>
      </w:r>
      <w:r w:rsidRPr="00030E9D">
        <w:rPr>
          <w:sz w:val="24"/>
          <w:szCs w:val="24"/>
          <w:lang w:val="hr-HR"/>
        </w:rPr>
        <w:t>.</w:t>
      </w:r>
      <w:r w:rsidR="008E593E" w:rsidRPr="00030E9D">
        <w:rPr>
          <w:sz w:val="24"/>
          <w:szCs w:val="24"/>
          <w:lang w:val="hr-HR"/>
        </w:rPr>
        <w:t xml:space="preserve"> </w:t>
      </w:r>
      <w:r w:rsidR="009E72DF" w:rsidRPr="00030E9D">
        <w:rPr>
          <w:sz w:val="24"/>
          <w:szCs w:val="24"/>
          <w:lang w:val="hr-HR"/>
        </w:rPr>
        <w:t>Predmetnim projektom je predviđena rekonstrukcija kolne površine, izgradnja oborinske odvodnje, izgradnja nogostupa</w:t>
      </w:r>
      <w:r w:rsidR="00FE0D0F" w:rsidRPr="00030E9D">
        <w:rPr>
          <w:sz w:val="24"/>
          <w:szCs w:val="24"/>
          <w:lang w:val="hr-HR"/>
        </w:rPr>
        <w:t>, EKI</w:t>
      </w:r>
      <w:r w:rsidR="009E72DF" w:rsidRPr="00030E9D">
        <w:rPr>
          <w:sz w:val="24"/>
          <w:szCs w:val="24"/>
          <w:lang w:val="hr-HR"/>
        </w:rPr>
        <w:t xml:space="preserve"> i javne rasvjete. </w:t>
      </w:r>
      <w:r w:rsidR="008760FA" w:rsidRPr="00030E9D">
        <w:rPr>
          <w:sz w:val="24"/>
          <w:szCs w:val="24"/>
          <w:lang w:val="hr-HR"/>
        </w:rPr>
        <w:t>Nositelj projekta biti će Hrvatske ceste dok će Općina Marčana sufinancirati troškove izgradnje dijela investicije koji ulazi u djelokrug njezine nadležnosti</w:t>
      </w:r>
      <w:r w:rsidR="009E72DF" w:rsidRPr="00030E9D">
        <w:rPr>
          <w:sz w:val="24"/>
          <w:szCs w:val="24"/>
          <w:lang w:val="hr-HR"/>
        </w:rPr>
        <w:t>.</w:t>
      </w:r>
    </w:p>
    <w:p w14:paraId="07DB9320" w14:textId="77777777" w:rsidR="00365FB2" w:rsidRPr="00030E9D" w:rsidRDefault="00365FB2" w:rsidP="008E593E">
      <w:pPr>
        <w:pStyle w:val="Tijeloteksta-uvlaka3"/>
        <w:rPr>
          <w:sz w:val="24"/>
          <w:szCs w:val="24"/>
          <w:lang w:val="hr-HR"/>
        </w:rPr>
      </w:pPr>
    </w:p>
    <w:p w14:paraId="500A7AF8" w14:textId="77777777" w:rsidR="008E593E" w:rsidRPr="00030E9D" w:rsidRDefault="008E593E" w:rsidP="008E593E">
      <w:pPr>
        <w:pStyle w:val="Tijeloteksta-uvlaka3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t xml:space="preserve">IV OCJENA POTREBNIH SREDSTAVA ZA PROVOĐENJE PROGRAMA </w:t>
      </w:r>
    </w:p>
    <w:p w14:paraId="3986B1B5" w14:textId="1DCDBC9E" w:rsidR="00365FB2" w:rsidRPr="00030E9D" w:rsidRDefault="008E593E" w:rsidP="008E593E">
      <w:pPr>
        <w:ind w:firstLine="720"/>
        <w:jc w:val="both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t xml:space="preserve">Za ostvarenje cjelokupnog Programa  iz oblasti komunalnog gospodarstva je potrebno </w:t>
      </w:r>
      <w:r w:rsidR="00682734" w:rsidRPr="00682734">
        <w:rPr>
          <w:sz w:val="24"/>
          <w:szCs w:val="24"/>
          <w:lang w:val="hr-HR"/>
        </w:rPr>
        <w:t>3.139.90</w:t>
      </w:r>
      <w:r w:rsidR="00682734">
        <w:rPr>
          <w:sz w:val="24"/>
          <w:szCs w:val="24"/>
          <w:lang w:val="hr-HR"/>
        </w:rPr>
        <w:t xml:space="preserve"> </w:t>
      </w:r>
      <w:r w:rsidR="00C46147" w:rsidRPr="00030E9D">
        <w:rPr>
          <w:sz w:val="24"/>
          <w:szCs w:val="24"/>
          <w:lang w:val="hr-HR"/>
        </w:rPr>
        <w:t xml:space="preserve">EUR </w:t>
      </w:r>
      <w:r w:rsidR="00365FB2" w:rsidRPr="00030E9D">
        <w:rPr>
          <w:sz w:val="24"/>
          <w:szCs w:val="24"/>
          <w:lang w:val="hr-HR"/>
        </w:rPr>
        <w:t>.</w:t>
      </w:r>
    </w:p>
    <w:p w14:paraId="04D42F95" w14:textId="19DD41AA" w:rsidR="008E593E" w:rsidRPr="00030E9D" w:rsidRDefault="00C16A62" w:rsidP="008E593E">
      <w:pPr>
        <w:ind w:firstLine="720"/>
        <w:jc w:val="both"/>
        <w:rPr>
          <w:sz w:val="24"/>
          <w:szCs w:val="24"/>
          <w:lang w:val="hr-HR"/>
        </w:rPr>
      </w:pPr>
      <w:r w:rsidRPr="00030E9D">
        <w:rPr>
          <w:sz w:val="24"/>
          <w:szCs w:val="24"/>
          <w:lang w:val="hr-HR"/>
        </w:rPr>
        <w:t>Potrebna sredstva</w:t>
      </w:r>
      <w:r w:rsidR="0090469B" w:rsidRPr="00030E9D">
        <w:rPr>
          <w:sz w:val="24"/>
          <w:szCs w:val="24"/>
          <w:lang w:val="hr-HR"/>
        </w:rPr>
        <w:t xml:space="preserve"> planira</w:t>
      </w:r>
      <w:r w:rsidRPr="00030E9D">
        <w:rPr>
          <w:sz w:val="24"/>
          <w:szCs w:val="24"/>
          <w:lang w:val="hr-HR"/>
        </w:rPr>
        <w:t>ju</w:t>
      </w:r>
      <w:r w:rsidR="0090469B" w:rsidRPr="00030E9D">
        <w:rPr>
          <w:sz w:val="24"/>
          <w:szCs w:val="24"/>
          <w:lang w:val="hr-HR"/>
        </w:rPr>
        <w:t xml:space="preserve"> se </w:t>
      </w:r>
      <w:r w:rsidR="008E593E" w:rsidRPr="00030E9D">
        <w:rPr>
          <w:sz w:val="24"/>
          <w:szCs w:val="24"/>
          <w:lang w:val="hr-HR"/>
        </w:rPr>
        <w:t xml:space="preserve">osigurati kroz komunalni doprinos </w:t>
      </w:r>
      <w:r w:rsidRPr="00030E9D">
        <w:rPr>
          <w:sz w:val="24"/>
          <w:szCs w:val="24"/>
          <w:lang w:val="hr-HR"/>
        </w:rPr>
        <w:t>u iznosu od</w:t>
      </w:r>
      <w:r w:rsidR="008E593E" w:rsidRPr="00030E9D">
        <w:rPr>
          <w:sz w:val="24"/>
          <w:szCs w:val="24"/>
          <w:lang w:val="hr-HR"/>
        </w:rPr>
        <w:t xml:space="preserve"> </w:t>
      </w:r>
      <w:r w:rsidR="00682734" w:rsidRPr="00682734">
        <w:rPr>
          <w:sz w:val="24"/>
          <w:szCs w:val="24"/>
          <w:lang w:val="hr-HR"/>
        </w:rPr>
        <w:t>1.205.780</w:t>
      </w:r>
      <w:r w:rsidR="007045E3">
        <w:rPr>
          <w:sz w:val="24"/>
          <w:szCs w:val="24"/>
          <w:lang w:val="hr-HR"/>
        </w:rPr>
        <w:t>,00</w:t>
      </w:r>
      <w:r w:rsidR="00365FB2" w:rsidRPr="00030E9D">
        <w:rPr>
          <w:sz w:val="24"/>
          <w:szCs w:val="24"/>
          <w:lang w:val="hr-HR"/>
        </w:rPr>
        <w:t xml:space="preserve"> </w:t>
      </w:r>
      <w:r w:rsidR="00C46147" w:rsidRPr="00030E9D">
        <w:rPr>
          <w:sz w:val="24"/>
          <w:szCs w:val="24"/>
          <w:lang w:val="hr-HR"/>
        </w:rPr>
        <w:t>EUR</w:t>
      </w:r>
      <w:r w:rsidR="008E593E" w:rsidRPr="00030E9D">
        <w:rPr>
          <w:sz w:val="24"/>
          <w:szCs w:val="24"/>
          <w:lang w:val="hr-HR"/>
        </w:rPr>
        <w:t>,</w:t>
      </w:r>
      <w:r w:rsidR="00A34084" w:rsidRPr="00030E9D">
        <w:rPr>
          <w:sz w:val="24"/>
          <w:szCs w:val="24"/>
          <w:lang w:val="hr-HR"/>
        </w:rPr>
        <w:t xml:space="preserve"> </w:t>
      </w:r>
      <w:r w:rsidR="00365FB2" w:rsidRPr="00030E9D">
        <w:rPr>
          <w:sz w:val="24"/>
          <w:szCs w:val="24"/>
          <w:lang w:val="hr-HR"/>
        </w:rPr>
        <w:t xml:space="preserve">od prodaje zemljišta </w:t>
      </w:r>
      <w:r w:rsidRPr="00030E9D">
        <w:rPr>
          <w:sz w:val="24"/>
          <w:szCs w:val="24"/>
          <w:lang w:val="hr-HR"/>
        </w:rPr>
        <w:t xml:space="preserve">u iznosu od </w:t>
      </w:r>
      <w:r w:rsidR="00682734" w:rsidRPr="00682734">
        <w:rPr>
          <w:sz w:val="24"/>
          <w:szCs w:val="24"/>
          <w:lang w:val="hr-HR"/>
        </w:rPr>
        <w:t>692.870</w:t>
      </w:r>
      <w:r w:rsidR="00365FB2" w:rsidRPr="00030E9D">
        <w:rPr>
          <w:sz w:val="24"/>
          <w:szCs w:val="24"/>
          <w:lang w:val="hr-HR"/>
        </w:rPr>
        <w:t xml:space="preserve">,00 </w:t>
      </w:r>
      <w:r w:rsidR="00C46147" w:rsidRPr="00030E9D">
        <w:rPr>
          <w:sz w:val="24"/>
          <w:szCs w:val="24"/>
          <w:lang w:val="hr-HR"/>
        </w:rPr>
        <w:t>EUR</w:t>
      </w:r>
      <w:r w:rsidR="00365FB2" w:rsidRPr="00030E9D">
        <w:rPr>
          <w:sz w:val="24"/>
          <w:szCs w:val="24"/>
          <w:lang w:val="hr-HR"/>
        </w:rPr>
        <w:t>,</w:t>
      </w:r>
      <w:r w:rsidR="00577E82" w:rsidRPr="00030E9D">
        <w:rPr>
          <w:sz w:val="24"/>
          <w:szCs w:val="24"/>
          <w:lang w:val="hr-HR"/>
        </w:rPr>
        <w:t xml:space="preserve"> </w:t>
      </w:r>
      <w:r w:rsidR="008E593E" w:rsidRPr="00030E9D">
        <w:rPr>
          <w:sz w:val="24"/>
          <w:szCs w:val="24"/>
          <w:lang w:val="hr-HR"/>
        </w:rPr>
        <w:t xml:space="preserve">iz naknade za dodjelu grobnih mjesta </w:t>
      </w:r>
      <w:r w:rsidRPr="00030E9D">
        <w:rPr>
          <w:sz w:val="24"/>
          <w:szCs w:val="24"/>
          <w:lang w:val="hr-HR"/>
        </w:rPr>
        <w:t xml:space="preserve">u iznosu od </w:t>
      </w:r>
      <w:r w:rsidR="00577E82" w:rsidRPr="00030E9D">
        <w:rPr>
          <w:sz w:val="24"/>
          <w:szCs w:val="24"/>
          <w:lang w:val="hr-HR"/>
        </w:rPr>
        <w:t>11</w:t>
      </w:r>
      <w:r w:rsidR="00DE385B" w:rsidRPr="00030E9D">
        <w:rPr>
          <w:sz w:val="24"/>
          <w:szCs w:val="24"/>
          <w:lang w:val="hr-HR"/>
        </w:rPr>
        <w:t>5</w:t>
      </w:r>
      <w:r w:rsidR="00365FB2" w:rsidRPr="00030E9D">
        <w:rPr>
          <w:sz w:val="24"/>
          <w:szCs w:val="24"/>
          <w:lang w:val="hr-HR"/>
        </w:rPr>
        <w:t xml:space="preserve">.000,00 </w:t>
      </w:r>
      <w:r w:rsidR="00C46147" w:rsidRPr="00030E9D">
        <w:rPr>
          <w:sz w:val="24"/>
          <w:szCs w:val="24"/>
          <w:lang w:val="hr-HR"/>
        </w:rPr>
        <w:t>EUR</w:t>
      </w:r>
      <w:r w:rsidR="008E593E" w:rsidRPr="00030E9D">
        <w:rPr>
          <w:sz w:val="24"/>
          <w:szCs w:val="24"/>
          <w:lang w:val="hr-HR"/>
        </w:rPr>
        <w:t>, kroz naknad</w:t>
      </w:r>
      <w:r w:rsidR="00365FB2" w:rsidRPr="00030E9D">
        <w:rPr>
          <w:sz w:val="24"/>
          <w:szCs w:val="24"/>
          <w:lang w:val="hr-HR"/>
        </w:rPr>
        <w:t>u</w:t>
      </w:r>
      <w:r w:rsidR="008E593E" w:rsidRPr="00030E9D">
        <w:rPr>
          <w:sz w:val="24"/>
          <w:szCs w:val="24"/>
          <w:lang w:val="hr-HR"/>
        </w:rPr>
        <w:t xml:space="preserve"> za eksploataciju mineralnih sirovina </w:t>
      </w:r>
      <w:r w:rsidRPr="00030E9D">
        <w:rPr>
          <w:sz w:val="24"/>
          <w:szCs w:val="24"/>
          <w:lang w:val="hr-HR"/>
        </w:rPr>
        <w:t xml:space="preserve">u iznosu od </w:t>
      </w:r>
      <w:r w:rsidR="00427089" w:rsidRPr="00030E9D">
        <w:rPr>
          <w:sz w:val="24"/>
          <w:szCs w:val="24"/>
          <w:lang w:val="hr-HR"/>
        </w:rPr>
        <w:t>6</w:t>
      </w:r>
      <w:r w:rsidR="00DE385B" w:rsidRPr="00030E9D">
        <w:rPr>
          <w:sz w:val="24"/>
          <w:szCs w:val="24"/>
          <w:lang w:val="hr-HR"/>
        </w:rPr>
        <w:t>0</w:t>
      </w:r>
      <w:r w:rsidR="008E593E" w:rsidRPr="00030E9D">
        <w:rPr>
          <w:sz w:val="24"/>
          <w:szCs w:val="24"/>
          <w:lang w:val="hr-HR"/>
        </w:rPr>
        <w:t xml:space="preserve">.000,00 </w:t>
      </w:r>
      <w:r w:rsidR="00C46147" w:rsidRPr="00030E9D">
        <w:rPr>
          <w:sz w:val="24"/>
          <w:szCs w:val="24"/>
          <w:lang w:val="hr-HR"/>
        </w:rPr>
        <w:t>EUR</w:t>
      </w:r>
      <w:r w:rsidR="008E593E" w:rsidRPr="00030E9D">
        <w:rPr>
          <w:sz w:val="24"/>
          <w:szCs w:val="24"/>
          <w:lang w:val="hr-HR"/>
        </w:rPr>
        <w:t>, vodn</w:t>
      </w:r>
      <w:r w:rsidR="0090469B" w:rsidRPr="00030E9D">
        <w:rPr>
          <w:sz w:val="24"/>
          <w:szCs w:val="24"/>
          <w:lang w:val="hr-HR"/>
        </w:rPr>
        <w:t>i</w:t>
      </w:r>
      <w:r w:rsidR="008E593E" w:rsidRPr="00030E9D">
        <w:rPr>
          <w:sz w:val="24"/>
          <w:szCs w:val="24"/>
          <w:lang w:val="hr-HR"/>
        </w:rPr>
        <w:t xml:space="preserve"> doprinos </w:t>
      </w:r>
      <w:r w:rsidRPr="00030E9D">
        <w:rPr>
          <w:sz w:val="24"/>
          <w:szCs w:val="24"/>
          <w:lang w:val="hr-HR"/>
        </w:rPr>
        <w:t>u iznosu od</w:t>
      </w:r>
      <w:r w:rsidR="00020306" w:rsidRPr="00030E9D">
        <w:rPr>
          <w:sz w:val="24"/>
          <w:szCs w:val="24"/>
          <w:lang w:val="hr-HR"/>
        </w:rPr>
        <w:t xml:space="preserve"> </w:t>
      </w:r>
      <w:r w:rsidR="00DE385B" w:rsidRPr="00030E9D">
        <w:rPr>
          <w:sz w:val="24"/>
          <w:szCs w:val="24"/>
          <w:lang w:val="hr-HR"/>
        </w:rPr>
        <w:t>5</w:t>
      </w:r>
      <w:r w:rsidR="00365FB2" w:rsidRPr="00030E9D">
        <w:rPr>
          <w:sz w:val="24"/>
          <w:szCs w:val="24"/>
          <w:lang w:val="hr-HR"/>
        </w:rPr>
        <w:t xml:space="preserve">.000,00 </w:t>
      </w:r>
      <w:r w:rsidR="00C46147" w:rsidRPr="00030E9D">
        <w:rPr>
          <w:sz w:val="24"/>
          <w:szCs w:val="24"/>
          <w:lang w:val="hr-HR"/>
        </w:rPr>
        <w:t>EUR</w:t>
      </w:r>
      <w:r w:rsidR="008E593E" w:rsidRPr="00030E9D">
        <w:rPr>
          <w:sz w:val="24"/>
          <w:szCs w:val="24"/>
          <w:lang w:val="hr-HR"/>
        </w:rPr>
        <w:t>.</w:t>
      </w:r>
      <w:r w:rsidR="0090469B" w:rsidRPr="00030E9D">
        <w:rPr>
          <w:sz w:val="24"/>
          <w:szCs w:val="24"/>
          <w:lang w:val="hr-HR"/>
        </w:rPr>
        <w:t xml:space="preserve"> </w:t>
      </w:r>
      <w:r w:rsidR="00A34084" w:rsidRPr="00030E9D">
        <w:rPr>
          <w:sz w:val="24"/>
          <w:szCs w:val="24"/>
          <w:lang w:val="hr-HR"/>
        </w:rPr>
        <w:t xml:space="preserve">Dio Programa u visini od </w:t>
      </w:r>
      <w:r w:rsidR="005731CF">
        <w:rPr>
          <w:sz w:val="24"/>
          <w:szCs w:val="24"/>
          <w:lang w:val="hr-HR"/>
        </w:rPr>
        <w:t>21</w:t>
      </w:r>
      <w:r w:rsidR="00427089" w:rsidRPr="00030E9D">
        <w:rPr>
          <w:sz w:val="24"/>
          <w:szCs w:val="24"/>
          <w:lang w:val="hr-HR"/>
        </w:rPr>
        <w:t>1.500</w:t>
      </w:r>
      <w:r w:rsidR="00213D26" w:rsidRPr="00030E9D">
        <w:rPr>
          <w:sz w:val="24"/>
          <w:szCs w:val="24"/>
          <w:lang w:val="hr-HR"/>
        </w:rPr>
        <w:t xml:space="preserve">,00 </w:t>
      </w:r>
      <w:r w:rsidR="00A34084" w:rsidRPr="00030E9D">
        <w:rPr>
          <w:sz w:val="24"/>
          <w:szCs w:val="24"/>
          <w:lang w:val="hr-HR"/>
        </w:rPr>
        <w:t>EUR planira se financirati iz prenesenog viška prihoda iz 202</w:t>
      </w:r>
      <w:r w:rsidR="00427089" w:rsidRPr="00030E9D">
        <w:rPr>
          <w:sz w:val="24"/>
          <w:szCs w:val="24"/>
          <w:lang w:val="hr-HR"/>
        </w:rPr>
        <w:t>5</w:t>
      </w:r>
      <w:r w:rsidR="00A34084" w:rsidRPr="00030E9D">
        <w:rPr>
          <w:sz w:val="24"/>
          <w:szCs w:val="24"/>
          <w:lang w:val="hr-HR"/>
        </w:rPr>
        <w:t xml:space="preserve">. godine od čega se </w:t>
      </w:r>
      <w:r w:rsidR="00DE385B" w:rsidRPr="00030E9D">
        <w:rPr>
          <w:sz w:val="24"/>
          <w:szCs w:val="24"/>
          <w:lang w:val="hr-HR"/>
        </w:rPr>
        <w:t xml:space="preserve">cjelokupni navedeni iznos odnosi na </w:t>
      </w:r>
      <w:r w:rsidR="00A34084" w:rsidRPr="00030E9D">
        <w:rPr>
          <w:sz w:val="24"/>
          <w:szCs w:val="24"/>
          <w:lang w:val="hr-HR"/>
        </w:rPr>
        <w:t>prenesen</w:t>
      </w:r>
      <w:r w:rsidR="008534CA" w:rsidRPr="00030E9D">
        <w:rPr>
          <w:sz w:val="24"/>
          <w:szCs w:val="24"/>
          <w:lang w:val="hr-HR"/>
        </w:rPr>
        <w:t>a sredstva poreznih prihoda.</w:t>
      </w:r>
      <w:r w:rsidR="007045E3">
        <w:rPr>
          <w:sz w:val="24"/>
          <w:szCs w:val="24"/>
          <w:lang w:val="hr-HR"/>
        </w:rPr>
        <w:t xml:space="preserve"> Dio aktivnosti iz ovoga Programa u dijelu</w:t>
      </w:r>
      <w:r w:rsidR="00382237">
        <w:rPr>
          <w:sz w:val="24"/>
          <w:szCs w:val="24"/>
          <w:lang w:val="hr-HR"/>
        </w:rPr>
        <w:t xml:space="preserve"> Točke 6. -</w:t>
      </w:r>
      <w:r w:rsidR="007045E3">
        <w:rPr>
          <w:sz w:val="24"/>
          <w:szCs w:val="24"/>
          <w:lang w:val="hr-HR"/>
        </w:rPr>
        <w:t xml:space="preserve"> Javne zelene površine, Općina je prijavila na javne pozive za financiranje iz sredstava E</w:t>
      </w:r>
      <w:r w:rsidR="00382237">
        <w:rPr>
          <w:sz w:val="24"/>
          <w:szCs w:val="24"/>
          <w:lang w:val="hr-HR"/>
        </w:rPr>
        <w:t xml:space="preserve">U </w:t>
      </w:r>
      <w:r w:rsidR="007045E3">
        <w:rPr>
          <w:sz w:val="24"/>
          <w:szCs w:val="24"/>
          <w:lang w:val="hr-HR"/>
        </w:rPr>
        <w:t xml:space="preserve">fondova, kojima se predviđa </w:t>
      </w:r>
      <w:proofErr w:type="spellStart"/>
      <w:r w:rsidR="007045E3">
        <w:rPr>
          <w:sz w:val="24"/>
          <w:szCs w:val="24"/>
          <w:lang w:val="hr-HR"/>
        </w:rPr>
        <w:t>sufiinanciranje</w:t>
      </w:r>
      <w:proofErr w:type="spellEnd"/>
      <w:r w:rsidR="007045E3">
        <w:rPr>
          <w:sz w:val="24"/>
          <w:szCs w:val="24"/>
          <w:lang w:val="hr-HR"/>
        </w:rPr>
        <w:t xml:space="preserve"> u 85% </w:t>
      </w:r>
      <w:r w:rsidR="00382237">
        <w:rPr>
          <w:sz w:val="24"/>
          <w:szCs w:val="24"/>
          <w:lang w:val="hr-HR"/>
        </w:rPr>
        <w:t xml:space="preserve">iznosa projekta. Aktivnosti u Točki 6. nadodane su tijekom provedbe javnog savjetovanja, uslijed prijave na javne pozive i potrebe za predviđanjem </w:t>
      </w:r>
      <w:proofErr w:type="spellStart"/>
      <w:r w:rsidR="00382237">
        <w:rPr>
          <w:sz w:val="24"/>
          <w:szCs w:val="24"/>
          <w:lang w:val="hr-HR"/>
        </w:rPr>
        <w:t>sredwstav</w:t>
      </w:r>
      <w:proofErr w:type="spellEnd"/>
      <w:r w:rsidR="00382237">
        <w:rPr>
          <w:sz w:val="24"/>
          <w:szCs w:val="24"/>
          <w:lang w:val="hr-HR"/>
        </w:rPr>
        <w:t xml:space="preserve"> </w:t>
      </w:r>
      <w:proofErr w:type="spellStart"/>
      <w:r w:rsidR="00382237">
        <w:rPr>
          <w:sz w:val="24"/>
          <w:szCs w:val="24"/>
          <w:lang w:val="hr-HR"/>
        </w:rPr>
        <w:t>aza</w:t>
      </w:r>
      <w:proofErr w:type="spellEnd"/>
      <w:r w:rsidR="00382237">
        <w:rPr>
          <w:sz w:val="24"/>
          <w:szCs w:val="24"/>
          <w:lang w:val="hr-HR"/>
        </w:rPr>
        <w:t xml:space="preserve"> financiranje, ukoliko isti budu pozitivno ocjenjeni u natječajnim postupcima.</w:t>
      </w:r>
    </w:p>
    <w:p w14:paraId="765A028D" w14:textId="24ABCF29" w:rsidR="0055098D" w:rsidRDefault="0055098D">
      <w:pPr>
        <w:rPr>
          <w:sz w:val="24"/>
          <w:szCs w:val="24"/>
          <w:lang w:val="hr-HR"/>
        </w:rPr>
      </w:pPr>
    </w:p>
    <w:p w14:paraId="747A67F6" w14:textId="77777777" w:rsidR="00940AF6" w:rsidRDefault="00940AF6">
      <w:pPr>
        <w:rPr>
          <w:sz w:val="24"/>
          <w:szCs w:val="24"/>
          <w:lang w:val="hr-HR"/>
        </w:rPr>
      </w:pPr>
    </w:p>
    <w:p w14:paraId="0BC416EE" w14:textId="77777777" w:rsidR="00940AF6" w:rsidRDefault="00940AF6">
      <w:pPr>
        <w:rPr>
          <w:sz w:val="24"/>
          <w:szCs w:val="24"/>
          <w:lang w:val="hr-HR"/>
        </w:rPr>
      </w:pPr>
    </w:p>
    <w:p w14:paraId="12D28E3C" w14:textId="77777777" w:rsidR="00940AF6" w:rsidRDefault="00940AF6">
      <w:pPr>
        <w:rPr>
          <w:sz w:val="24"/>
          <w:szCs w:val="24"/>
          <w:lang w:val="hr-HR"/>
        </w:rPr>
      </w:pPr>
    </w:p>
    <w:p w14:paraId="59B33414" w14:textId="77777777" w:rsidR="00940AF6" w:rsidRDefault="00940AF6">
      <w:pPr>
        <w:rPr>
          <w:sz w:val="24"/>
          <w:szCs w:val="24"/>
          <w:lang w:val="hr-HR"/>
        </w:rPr>
      </w:pPr>
    </w:p>
    <w:p w14:paraId="53766B94" w14:textId="77777777" w:rsidR="00940AF6" w:rsidRDefault="00940AF6">
      <w:pPr>
        <w:rPr>
          <w:sz w:val="24"/>
          <w:szCs w:val="24"/>
          <w:lang w:val="hr-HR"/>
        </w:rPr>
      </w:pPr>
    </w:p>
    <w:p w14:paraId="77952F4D" w14:textId="77777777" w:rsidR="00940AF6" w:rsidRDefault="00940AF6">
      <w:pPr>
        <w:rPr>
          <w:sz w:val="24"/>
          <w:szCs w:val="24"/>
          <w:lang w:val="hr-HR"/>
        </w:rPr>
      </w:pPr>
    </w:p>
    <w:p w14:paraId="2DA84328" w14:textId="77777777" w:rsidR="00940AF6" w:rsidRDefault="00940AF6">
      <w:pPr>
        <w:rPr>
          <w:sz w:val="24"/>
          <w:szCs w:val="24"/>
          <w:lang w:val="hr-HR"/>
        </w:rPr>
      </w:pPr>
    </w:p>
    <w:p w14:paraId="49AEA2AE" w14:textId="77777777" w:rsidR="00940AF6" w:rsidRDefault="00940AF6">
      <w:pPr>
        <w:rPr>
          <w:sz w:val="24"/>
          <w:szCs w:val="24"/>
          <w:lang w:val="hr-HR"/>
        </w:rPr>
      </w:pPr>
    </w:p>
    <w:p w14:paraId="64013BF0" w14:textId="77777777" w:rsidR="00940AF6" w:rsidRDefault="00940AF6">
      <w:pPr>
        <w:rPr>
          <w:sz w:val="24"/>
          <w:szCs w:val="24"/>
          <w:lang w:val="hr-HR"/>
        </w:rPr>
      </w:pPr>
    </w:p>
    <w:p w14:paraId="014CC3EA" w14:textId="77777777" w:rsidR="00940AF6" w:rsidRDefault="00940AF6">
      <w:pPr>
        <w:rPr>
          <w:sz w:val="24"/>
          <w:szCs w:val="24"/>
          <w:lang w:val="hr-HR"/>
        </w:rPr>
      </w:pPr>
    </w:p>
    <w:p w14:paraId="3E91AF75" w14:textId="77777777" w:rsidR="00940AF6" w:rsidRDefault="00940AF6">
      <w:pPr>
        <w:rPr>
          <w:sz w:val="24"/>
          <w:szCs w:val="24"/>
          <w:lang w:val="hr-HR"/>
        </w:rPr>
      </w:pPr>
    </w:p>
    <w:p w14:paraId="02F2C8BD" w14:textId="77777777" w:rsidR="00940AF6" w:rsidRDefault="00940AF6" w:rsidP="00940AF6">
      <w:pPr>
        <w:jc w:val="both"/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7"/>
        <w:gridCol w:w="7115"/>
      </w:tblGrid>
      <w:tr w:rsidR="00940AF6" w14:paraId="58C20841" w14:textId="77777777"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DB3E2"/>
            <w:hideMark/>
          </w:tcPr>
          <w:p w14:paraId="370BBF98" w14:textId="77777777" w:rsidR="00940AF6" w:rsidRDefault="00940AF6">
            <w:pPr>
              <w:rPr>
                <w:rFonts w:eastAsia="Calibri"/>
                <w:b/>
                <w:sz w:val="22"/>
                <w:szCs w:val="22"/>
                <w:lang w:val="hr-HR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hr-HR" w:eastAsia="en-US"/>
              </w:rPr>
              <w:t>IZVJEŠĆE O PROVEDENOM SAVJETOVANJU SA ZAINTERESIRANOM JAVNOŠĆU</w:t>
            </w:r>
          </w:p>
        </w:tc>
      </w:tr>
      <w:tr w:rsidR="00940AF6" w14:paraId="383371D3" w14:textId="77777777">
        <w:tc>
          <w:tcPr>
            <w:tcW w:w="9286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C394E2" w14:textId="5967A324" w:rsidR="00940AF6" w:rsidRDefault="00940AF6">
            <w:pPr>
              <w:rPr>
                <w:rFonts w:eastAsia="Calibri"/>
                <w:b/>
                <w:sz w:val="22"/>
                <w:szCs w:val="22"/>
                <w:lang w:val="hr-HR" w:eastAsia="en-US"/>
              </w:rPr>
            </w:pPr>
            <w:r>
              <w:rPr>
                <w:rFonts w:eastAsia="Calibri"/>
                <w:sz w:val="22"/>
                <w:szCs w:val="22"/>
                <w:lang w:val="hr-HR" w:eastAsia="en-US"/>
              </w:rPr>
              <w:t>Naziv akta o kojem je savjetovanje provedeno:</w:t>
            </w:r>
            <w:r>
              <w:rPr>
                <w:rFonts w:eastAsia="Calibri"/>
                <w:b/>
                <w:sz w:val="22"/>
                <w:szCs w:val="22"/>
                <w:lang w:val="hr-HR" w:eastAsia="en-US"/>
              </w:rPr>
              <w:t xml:space="preserve"> Nacrt prijedloga Programa građenja komunalne infrastrukture za 2026. godinu</w:t>
            </w:r>
          </w:p>
        </w:tc>
      </w:tr>
      <w:tr w:rsidR="00940AF6" w14:paraId="7F6EF2DA" w14:textId="77777777">
        <w:tc>
          <w:tcPr>
            <w:tcW w:w="92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8A28FAF" w14:textId="77777777" w:rsidR="00940AF6" w:rsidRDefault="00940AF6">
            <w:pPr>
              <w:rPr>
                <w:rFonts w:eastAsia="Calibri"/>
                <w:b/>
                <w:sz w:val="22"/>
                <w:szCs w:val="22"/>
                <w:lang w:val="hr-HR" w:eastAsia="en-US"/>
              </w:rPr>
            </w:pPr>
            <w:r>
              <w:rPr>
                <w:rFonts w:eastAsia="Calibri"/>
                <w:sz w:val="22"/>
                <w:szCs w:val="22"/>
                <w:lang w:val="hr-HR" w:eastAsia="en-US"/>
              </w:rPr>
              <w:t>Internetska stranica na kojoj je objavljeno savjetovanje:</w:t>
            </w:r>
            <w:r>
              <w:rPr>
                <w:rFonts w:eastAsia="Calibri"/>
                <w:b/>
                <w:sz w:val="22"/>
                <w:szCs w:val="22"/>
                <w:lang w:val="hr-HR" w:eastAsia="en-US"/>
              </w:rPr>
              <w:t xml:space="preserve"> www.marcana.hr</w:t>
            </w:r>
          </w:p>
        </w:tc>
      </w:tr>
      <w:tr w:rsidR="00940AF6" w14:paraId="4908E2B6" w14:textId="77777777">
        <w:tc>
          <w:tcPr>
            <w:tcW w:w="92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E67A3EF" w14:textId="49A424A9" w:rsidR="00940AF6" w:rsidRDefault="00940AF6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>
              <w:rPr>
                <w:rFonts w:eastAsia="Calibri"/>
                <w:sz w:val="22"/>
                <w:szCs w:val="22"/>
                <w:lang w:val="hr-HR" w:eastAsia="en-US"/>
              </w:rPr>
              <w:t xml:space="preserve">Vrijeme trajanja savjetovanja: </w:t>
            </w:r>
            <w:r>
              <w:rPr>
                <w:rFonts w:eastAsia="Calibri"/>
                <w:b/>
                <w:sz w:val="22"/>
                <w:szCs w:val="22"/>
                <w:lang w:val="hr-HR" w:eastAsia="en-US"/>
              </w:rPr>
              <w:t>Savjetovanje je provedeno u trajanju od 30 dana, odnosno od dana 14. studenoga 2025. godine do dana 13. prosinca 2025. godine</w:t>
            </w:r>
          </w:p>
        </w:tc>
      </w:tr>
      <w:tr w:rsidR="00940AF6" w14:paraId="2A6E979A" w14:textId="77777777">
        <w:tc>
          <w:tcPr>
            <w:tcW w:w="92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4EE469E" w14:textId="77777777" w:rsidR="00940AF6" w:rsidRDefault="00940AF6">
            <w:pPr>
              <w:rPr>
                <w:rFonts w:eastAsia="Calibri"/>
                <w:b/>
                <w:sz w:val="22"/>
                <w:szCs w:val="22"/>
                <w:lang w:val="hr-HR" w:eastAsia="en-US"/>
              </w:rPr>
            </w:pPr>
          </w:p>
          <w:p w14:paraId="741807D1" w14:textId="77777777" w:rsidR="00940AF6" w:rsidRDefault="00940AF6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>
              <w:rPr>
                <w:rFonts w:eastAsia="Calibri"/>
                <w:sz w:val="22"/>
                <w:szCs w:val="22"/>
                <w:lang w:val="hr-HR" w:eastAsia="en-US"/>
              </w:rPr>
              <w:t xml:space="preserve">Naziv tijela koje provodi savjetovanje: Upravni odjel za prostorno planiranje, zaštitu okoliša, komunalno gospodarstvo i izgradnju </w:t>
            </w:r>
          </w:p>
          <w:p w14:paraId="58F0D6D5" w14:textId="77777777" w:rsidR="00940AF6" w:rsidRDefault="00940AF6">
            <w:pPr>
              <w:rPr>
                <w:rFonts w:eastAsia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940AF6" w14:paraId="30ABD2EE" w14:textId="77777777"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BAA9D6" w14:textId="77777777" w:rsidR="00940AF6" w:rsidRDefault="00940AF6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  <w:r>
              <w:rPr>
                <w:rFonts w:eastAsia="Calibri"/>
                <w:sz w:val="22"/>
                <w:szCs w:val="22"/>
                <w:lang w:val="hr-HR" w:eastAsia="en-US"/>
              </w:rPr>
              <w:t>Cilj i glavne teme</w:t>
            </w:r>
          </w:p>
          <w:p w14:paraId="67126E1A" w14:textId="77777777" w:rsidR="00940AF6" w:rsidRDefault="00940AF6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  <w:r>
              <w:rPr>
                <w:rFonts w:eastAsia="Calibri"/>
                <w:sz w:val="22"/>
                <w:szCs w:val="22"/>
                <w:lang w:val="hr-HR" w:eastAsia="en-US"/>
              </w:rPr>
              <w:t>savjetovanja</w:t>
            </w:r>
          </w:p>
          <w:p w14:paraId="4916C2EC" w14:textId="77777777" w:rsidR="00940AF6" w:rsidRDefault="00940AF6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  <w:tc>
          <w:tcPr>
            <w:tcW w:w="73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0ABA8" w14:textId="6376A4CE" w:rsidR="00940AF6" w:rsidRDefault="00940AF6">
            <w:pPr>
              <w:jc w:val="both"/>
              <w:rPr>
                <w:rFonts w:eastAsia="Calibri"/>
                <w:b/>
                <w:sz w:val="22"/>
                <w:szCs w:val="22"/>
                <w:lang w:val="hr-HR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hr-HR" w:eastAsia="en-US"/>
              </w:rPr>
              <w:t>Osnovni cilj savjetovanja bio je dobivanje povratnih informacija od zainteresirane javnosti u svezi rješenja predloženih u Nacrtu prijedloga Programa građenja komunalne infrastrukture za 20236. godinu</w:t>
            </w:r>
          </w:p>
          <w:p w14:paraId="1106104B" w14:textId="77777777" w:rsidR="00940AF6" w:rsidRDefault="00940AF6">
            <w:pPr>
              <w:jc w:val="center"/>
              <w:rPr>
                <w:rFonts w:eastAsia="Calibri"/>
                <w:b/>
                <w:sz w:val="22"/>
                <w:szCs w:val="22"/>
                <w:lang w:val="hr-HR" w:eastAsia="en-US"/>
              </w:rPr>
            </w:pPr>
          </w:p>
        </w:tc>
      </w:tr>
    </w:tbl>
    <w:p w14:paraId="4A074961" w14:textId="77777777" w:rsidR="00940AF6" w:rsidRDefault="00940AF6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1404"/>
        <w:gridCol w:w="1130"/>
        <w:gridCol w:w="4079"/>
        <w:gridCol w:w="1509"/>
      </w:tblGrid>
      <w:tr w:rsidR="00940AF6" w:rsidRPr="005E746E" w14:paraId="3534FFE8" w14:textId="77777777" w:rsidTr="000F764F">
        <w:tc>
          <w:tcPr>
            <w:tcW w:w="959" w:type="dxa"/>
            <w:vAlign w:val="center"/>
          </w:tcPr>
          <w:p w14:paraId="4A4A0CC8" w14:textId="77777777" w:rsidR="00940AF6" w:rsidRPr="005E746E" w:rsidRDefault="00940AF6" w:rsidP="000F764F">
            <w:pPr>
              <w:jc w:val="center"/>
              <w:rPr>
                <w:rFonts w:eastAsia="Calibri"/>
                <w:lang w:val="hr-HR" w:eastAsia="en-US"/>
              </w:rPr>
            </w:pPr>
            <w:r w:rsidRPr="005E746E">
              <w:rPr>
                <w:rFonts w:eastAsia="Calibri"/>
                <w:lang w:val="hr-HR" w:eastAsia="en-US"/>
              </w:rPr>
              <w:t>Redni broj</w:t>
            </w:r>
          </w:p>
        </w:tc>
        <w:tc>
          <w:tcPr>
            <w:tcW w:w="1417" w:type="dxa"/>
            <w:vAlign w:val="center"/>
          </w:tcPr>
          <w:p w14:paraId="15D92E33" w14:textId="77777777" w:rsidR="00940AF6" w:rsidRPr="005E746E" w:rsidRDefault="00940AF6" w:rsidP="000F764F">
            <w:pPr>
              <w:jc w:val="center"/>
              <w:rPr>
                <w:rFonts w:eastAsia="Calibri"/>
                <w:lang w:val="hr-HR" w:eastAsia="en-US"/>
              </w:rPr>
            </w:pPr>
            <w:r w:rsidRPr="005E746E">
              <w:rPr>
                <w:rFonts w:eastAsia="Calibri"/>
                <w:lang w:val="hr-HR" w:eastAsia="en-US"/>
              </w:rPr>
              <w:t>Naziv dionika (pojedinac, organizacija, institucija)</w:t>
            </w:r>
          </w:p>
        </w:tc>
        <w:tc>
          <w:tcPr>
            <w:tcW w:w="1134" w:type="dxa"/>
            <w:vAlign w:val="center"/>
          </w:tcPr>
          <w:p w14:paraId="47CE1053" w14:textId="77777777" w:rsidR="00940AF6" w:rsidRPr="005E746E" w:rsidRDefault="00940AF6" w:rsidP="000F764F">
            <w:pPr>
              <w:jc w:val="center"/>
              <w:rPr>
                <w:rFonts w:eastAsia="Calibri"/>
                <w:lang w:val="hr-HR" w:eastAsia="en-US"/>
              </w:rPr>
            </w:pPr>
            <w:r w:rsidRPr="005E746E">
              <w:rPr>
                <w:rFonts w:eastAsia="Calibri"/>
                <w:lang w:val="hr-HR" w:eastAsia="en-US"/>
              </w:rPr>
              <w:t>Članak na koji se odnosi primjedba/ prijedlog</w:t>
            </w:r>
          </w:p>
        </w:tc>
        <w:tc>
          <w:tcPr>
            <w:tcW w:w="4253" w:type="dxa"/>
            <w:vAlign w:val="center"/>
          </w:tcPr>
          <w:p w14:paraId="47552A07" w14:textId="77777777" w:rsidR="00940AF6" w:rsidRPr="005E746E" w:rsidRDefault="00940AF6" w:rsidP="000F764F">
            <w:pPr>
              <w:jc w:val="center"/>
              <w:rPr>
                <w:rFonts w:eastAsia="Calibri"/>
                <w:lang w:val="hr-HR" w:eastAsia="en-US"/>
              </w:rPr>
            </w:pPr>
            <w:r w:rsidRPr="005E746E">
              <w:rPr>
                <w:rFonts w:eastAsia="Calibri"/>
                <w:lang w:val="hr-HR" w:eastAsia="en-US"/>
              </w:rPr>
              <w:t>Tekst primjedbe/prijedloga</w:t>
            </w:r>
          </w:p>
        </w:tc>
        <w:tc>
          <w:tcPr>
            <w:tcW w:w="1523" w:type="dxa"/>
            <w:vAlign w:val="center"/>
          </w:tcPr>
          <w:p w14:paraId="293A1B45" w14:textId="77777777" w:rsidR="00940AF6" w:rsidRPr="005E746E" w:rsidRDefault="00940AF6" w:rsidP="000F764F">
            <w:pPr>
              <w:jc w:val="center"/>
              <w:rPr>
                <w:rFonts w:eastAsia="Calibri"/>
                <w:lang w:val="hr-HR" w:eastAsia="en-US"/>
              </w:rPr>
            </w:pPr>
            <w:r w:rsidRPr="005E746E">
              <w:rPr>
                <w:rFonts w:eastAsia="Calibri"/>
                <w:lang w:val="hr-HR" w:eastAsia="en-US"/>
              </w:rPr>
              <w:t>Prihvaćanje/ neprihvaćanje primjedbe ili prijedloga</w:t>
            </w:r>
          </w:p>
        </w:tc>
      </w:tr>
      <w:tr w:rsidR="00940AF6" w:rsidRPr="005E746E" w14:paraId="4805A58E" w14:textId="77777777" w:rsidTr="000F764F">
        <w:trPr>
          <w:trHeight w:val="1104"/>
        </w:trPr>
        <w:tc>
          <w:tcPr>
            <w:tcW w:w="959" w:type="dxa"/>
            <w:vAlign w:val="center"/>
          </w:tcPr>
          <w:p w14:paraId="4D4A38F4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3377C208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145B7B22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  <w:r w:rsidRPr="005E746E">
              <w:rPr>
                <w:rFonts w:eastAsia="Calibri"/>
                <w:sz w:val="22"/>
                <w:szCs w:val="22"/>
                <w:lang w:val="hr-HR" w:eastAsia="en-US"/>
              </w:rPr>
              <w:t>/</w:t>
            </w:r>
          </w:p>
          <w:p w14:paraId="148F931B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vAlign w:val="center"/>
          </w:tcPr>
          <w:p w14:paraId="630B3EC9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417485E7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2E41C370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  <w:r w:rsidRPr="005E746E">
              <w:rPr>
                <w:rFonts w:eastAsia="Calibri"/>
                <w:sz w:val="22"/>
                <w:szCs w:val="22"/>
                <w:lang w:val="hr-HR" w:eastAsia="en-US"/>
              </w:rPr>
              <w:t>/</w:t>
            </w:r>
          </w:p>
          <w:p w14:paraId="2BF37555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vAlign w:val="center"/>
          </w:tcPr>
          <w:p w14:paraId="35E908F5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480978FE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2E7387E2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  <w:r w:rsidRPr="005E746E">
              <w:rPr>
                <w:rFonts w:eastAsia="Calibri"/>
                <w:sz w:val="22"/>
                <w:szCs w:val="22"/>
                <w:lang w:val="hr-HR" w:eastAsia="en-US"/>
              </w:rPr>
              <w:t>/</w:t>
            </w:r>
          </w:p>
          <w:p w14:paraId="2130BA40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  <w:tc>
          <w:tcPr>
            <w:tcW w:w="4253" w:type="dxa"/>
            <w:vAlign w:val="center"/>
          </w:tcPr>
          <w:p w14:paraId="6565F839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13F08DC8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0E7BFACA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4550D5A6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492118F8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15C7CFDE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  <w:r w:rsidRPr="005E746E">
              <w:rPr>
                <w:rFonts w:eastAsia="Calibri"/>
                <w:sz w:val="22"/>
                <w:szCs w:val="22"/>
                <w:lang w:val="hr-HR" w:eastAsia="en-US"/>
              </w:rPr>
              <w:t>/</w:t>
            </w:r>
          </w:p>
          <w:p w14:paraId="2D7E2F19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5CE19571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552EF534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0581ADFA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  <w:tc>
          <w:tcPr>
            <w:tcW w:w="1523" w:type="dxa"/>
            <w:vAlign w:val="center"/>
          </w:tcPr>
          <w:p w14:paraId="5AFBFA61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0FC13BAD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031B0690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3ED763F5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682276D6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0D35CF81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  <w:r w:rsidRPr="005E746E">
              <w:rPr>
                <w:rFonts w:eastAsia="Calibri"/>
                <w:sz w:val="22"/>
                <w:szCs w:val="22"/>
                <w:lang w:val="hr-HR" w:eastAsia="en-US"/>
              </w:rPr>
              <w:t>/</w:t>
            </w:r>
          </w:p>
          <w:p w14:paraId="64664095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41C8813A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44125387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  <w:p w14:paraId="0E1B4A7F" w14:textId="77777777" w:rsidR="00940AF6" w:rsidRPr="005E746E" w:rsidRDefault="00940AF6" w:rsidP="000F764F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40AF6" w:rsidRPr="005E746E" w14:paraId="436C2D29" w14:textId="77777777" w:rsidTr="000F764F">
        <w:trPr>
          <w:trHeight w:val="922"/>
        </w:trPr>
        <w:tc>
          <w:tcPr>
            <w:tcW w:w="9286" w:type="dxa"/>
            <w:gridSpan w:val="5"/>
          </w:tcPr>
          <w:p w14:paraId="1BAD1400" w14:textId="77777777" w:rsidR="00940AF6" w:rsidRPr="005E746E" w:rsidRDefault="00940AF6" w:rsidP="000F764F">
            <w:pPr>
              <w:rPr>
                <w:rFonts w:eastAsia="Calibri"/>
                <w:b/>
                <w:sz w:val="24"/>
                <w:szCs w:val="24"/>
                <w:lang w:val="hr-HR" w:eastAsia="en-US"/>
              </w:rPr>
            </w:pPr>
          </w:p>
          <w:p w14:paraId="59E50E8D" w14:textId="297CE7CA" w:rsidR="00940AF6" w:rsidRPr="005E746E" w:rsidRDefault="00940AF6" w:rsidP="000F764F">
            <w:pPr>
              <w:rPr>
                <w:rFonts w:eastAsia="Calibri"/>
                <w:b/>
                <w:sz w:val="24"/>
                <w:szCs w:val="24"/>
                <w:lang w:val="hr-HR" w:eastAsia="en-US"/>
              </w:rPr>
            </w:pPr>
            <w:r w:rsidRPr="005E746E">
              <w:rPr>
                <w:rFonts w:eastAsia="Calibri"/>
                <w:b/>
                <w:sz w:val="24"/>
                <w:szCs w:val="24"/>
                <w:lang w:val="hr-HR" w:eastAsia="en-US"/>
              </w:rPr>
              <w:t xml:space="preserve">Zaključne napomene: U vremenu trajanja savjetovanja nije pristigla niti jedna primjedba/prijedlog zainteresirane javnosti na Nacrt prijedloga </w:t>
            </w:r>
            <w:r w:rsidRPr="005E746E">
              <w:rPr>
                <w:rFonts w:eastAsia="Calibri"/>
                <w:b/>
                <w:sz w:val="22"/>
                <w:szCs w:val="22"/>
                <w:lang w:val="hr-HR" w:eastAsia="en-US"/>
              </w:rPr>
              <w:t xml:space="preserve">Programa </w:t>
            </w:r>
            <w:r w:rsidRPr="00940AF6">
              <w:rPr>
                <w:rFonts w:eastAsia="Calibri"/>
                <w:b/>
                <w:sz w:val="22"/>
                <w:szCs w:val="22"/>
                <w:lang w:val="hr-HR" w:eastAsia="en-US"/>
              </w:rPr>
              <w:t>građenja komunalne infrastrukture za 2026. godinu</w:t>
            </w:r>
          </w:p>
        </w:tc>
      </w:tr>
      <w:tr w:rsidR="00940AF6" w:rsidRPr="005E746E" w14:paraId="225BDF70" w14:textId="77777777" w:rsidTr="000F764F">
        <w:tc>
          <w:tcPr>
            <w:tcW w:w="9286" w:type="dxa"/>
            <w:gridSpan w:val="5"/>
            <w:vAlign w:val="center"/>
          </w:tcPr>
          <w:p w14:paraId="280D53FD" w14:textId="77777777" w:rsidR="00940AF6" w:rsidRPr="005E746E" w:rsidRDefault="00940AF6" w:rsidP="000F764F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5E746E">
              <w:rPr>
                <w:rFonts w:eastAsia="Calibri"/>
                <w:sz w:val="22"/>
                <w:szCs w:val="22"/>
                <w:lang w:val="hr-HR" w:eastAsia="en-US"/>
              </w:rPr>
              <w:t xml:space="preserve">Troškovi savjetovanja: </w:t>
            </w:r>
            <w:r w:rsidRPr="005E746E">
              <w:rPr>
                <w:rFonts w:eastAsia="Calibri"/>
                <w:b/>
                <w:sz w:val="22"/>
                <w:szCs w:val="22"/>
                <w:lang w:val="hr-HR" w:eastAsia="en-US"/>
              </w:rPr>
              <w:t>Provedba javnog savjetovanja nije iziskivala dodatne financijske troškove</w:t>
            </w:r>
          </w:p>
        </w:tc>
      </w:tr>
      <w:tr w:rsidR="00940AF6" w:rsidRPr="005E746E" w14:paraId="06072823" w14:textId="77777777" w:rsidTr="000F764F">
        <w:tc>
          <w:tcPr>
            <w:tcW w:w="9286" w:type="dxa"/>
            <w:gridSpan w:val="5"/>
          </w:tcPr>
          <w:p w14:paraId="39978CF3" w14:textId="77777777" w:rsidR="00940AF6" w:rsidRPr="005E746E" w:rsidRDefault="00940AF6" w:rsidP="000F764F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5E746E">
              <w:rPr>
                <w:rFonts w:eastAsia="Calibri"/>
                <w:sz w:val="22"/>
                <w:szCs w:val="22"/>
                <w:lang w:val="hr-HR" w:eastAsia="en-US"/>
              </w:rPr>
              <w:t>Datum Izvješća: 1</w:t>
            </w:r>
            <w:r>
              <w:rPr>
                <w:rFonts w:eastAsia="Calibri"/>
                <w:sz w:val="22"/>
                <w:szCs w:val="22"/>
                <w:lang w:val="hr-HR" w:eastAsia="en-US"/>
              </w:rPr>
              <w:t>5</w:t>
            </w:r>
            <w:r w:rsidRPr="005E746E">
              <w:rPr>
                <w:rFonts w:eastAsia="Calibri"/>
                <w:sz w:val="22"/>
                <w:szCs w:val="22"/>
                <w:lang w:val="hr-HR" w:eastAsia="en-US"/>
              </w:rPr>
              <w:t>.12.202</w:t>
            </w:r>
            <w:r>
              <w:rPr>
                <w:rFonts w:eastAsia="Calibri"/>
                <w:sz w:val="22"/>
                <w:szCs w:val="22"/>
                <w:lang w:val="hr-HR" w:eastAsia="en-US"/>
              </w:rPr>
              <w:t>5</w:t>
            </w:r>
            <w:r w:rsidRPr="005E746E">
              <w:rPr>
                <w:rFonts w:eastAsia="Calibri"/>
                <w:sz w:val="22"/>
                <w:szCs w:val="22"/>
                <w:lang w:val="hr-HR" w:eastAsia="en-US"/>
              </w:rPr>
              <w:t>.</w:t>
            </w:r>
          </w:p>
        </w:tc>
      </w:tr>
    </w:tbl>
    <w:p w14:paraId="7BA5A0B2" w14:textId="77777777" w:rsidR="00940AF6" w:rsidRDefault="00940AF6">
      <w:pPr>
        <w:rPr>
          <w:sz w:val="24"/>
          <w:szCs w:val="24"/>
          <w:lang w:val="hr-HR"/>
        </w:rPr>
      </w:pPr>
    </w:p>
    <w:p w14:paraId="150897E7" w14:textId="77777777" w:rsidR="00940AF6" w:rsidRDefault="00940AF6">
      <w:pPr>
        <w:rPr>
          <w:sz w:val="24"/>
          <w:szCs w:val="24"/>
          <w:lang w:val="hr-HR"/>
        </w:rPr>
      </w:pPr>
    </w:p>
    <w:p w14:paraId="07663B07" w14:textId="77777777" w:rsidR="00940AF6" w:rsidRDefault="00940AF6">
      <w:pPr>
        <w:rPr>
          <w:sz w:val="24"/>
          <w:szCs w:val="24"/>
          <w:lang w:val="hr-HR"/>
        </w:rPr>
      </w:pPr>
    </w:p>
    <w:p w14:paraId="48E3B307" w14:textId="77777777" w:rsidR="00940AF6" w:rsidRDefault="00940AF6">
      <w:pPr>
        <w:rPr>
          <w:sz w:val="24"/>
          <w:szCs w:val="24"/>
          <w:lang w:val="hr-HR"/>
        </w:rPr>
      </w:pPr>
    </w:p>
    <w:p w14:paraId="650939F1" w14:textId="77777777" w:rsidR="00940AF6" w:rsidRPr="00030E9D" w:rsidRDefault="00940AF6">
      <w:pPr>
        <w:rPr>
          <w:sz w:val="24"/>
          <w:szCs w:val="24"/>
          <w:lang w:val="hr-HR"/>
        </w:rPr>
      </w:pPr>
    </w:p>
    <w:sectPr w:rsidR="00940AF6" w:rsidRPr="00030E9D" w:rsidSect="00B06059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E41D" w14:textId="77777777" w:rsidR="006A1EEB" w:rsidRDefault="006A1EEB" w:rsidP="00213D26">
      <w:r>
        <w:separator/>
      </w:r>
    </w:p>
  </w:endnote>
  <w:endnote w:type="continuationSeparator" w:id="0">
    <w:p w14:paraId="48409EDB" w14:textId="77777777" w:rsidR="006A1EEB" w:rsidRDefault="006A1EEB" w:rsidP="0021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B98F" w14:textId="77777777" w:rsidR="006A1EEB" w:rsidRDefault="006A1EEB" w:rsidP="00213D26">
      <w:r>
        <w:separator/>
      </w:r>
    </w:p>
  </w:footnote>
  <w:footnote w:type="continuationSeparator" w:id="0">
    <w:p w14:paraId="79FD1EF8" w14:textId="77777777" w:rsidR="006A1EEB" w:rsidRDefault="006A1EEB" w:rsidP="0021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9BB"/>
    <w:multiLevelType w:val="multilevel"/>
    <w:tmpl w:val="A32EAB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DB720C"/>
    <w:multiLevelType w:val="multilevel"/>
    <w:tmpl w:val="116EEA7C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920656"/>
    <w:multiLevelType w:val="multilevel"/>
    <w:tmpl w:val="85186A50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240727"/>
    <w:multiLevelType w:val="hybridMultilevel"/>
    <w:tmpl w:val="0F1E3B98"/>
    <w:lvl w:ilvl="0" w:tplc="D4CC22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F3714F"/>
    <w:multiLevelType w:val="multilevel"/>
    <w:tmpl w:val="78221E46"/>
    <w:lvl w:ilvl="0">
      <w:start w:val="1"/>
      <w:numFmt w:val="none"/>
      <w:suff w:val="nothing"/>
      <w:lvlText w:val=""/>
      <w:lvlJc w:val="left"/>
      <w:pPr>
        <w:ind w:left="360" w:firstLine="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022BE2"/>
    <w:multiLevelType w:val="hybridMultilevel"/>
    <w:tmpl w:val="CC021A90"/>
    <w:lvl w:ilvl="0" w:tplc="D4CC22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9C454D"/>
    <w:multiLevelType w:val="hybridMultilevel"/>
    <w:tmpl w:val="F036CFA2"/>
    <w:lvl w:ilvl="0" w:tplc="483A2EE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F0B3F"/>
    <w:multiLevelType w:val="multilevel"/>
    <w:tmpl w:val="326225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7470645">
    <w:abstractNumId w:val="4"/>
  </w:num>
  <w:num w:numId="2" w16cid:durableId="84306056">
    <w:abstractNumId w:val="7"/>
  </w:num>
  <w:num w:numId="3" w16cid:durableId="1060323731">
    <w:abstractNumId w:val="1"/>
  </w:num>
  <w:num w:numId="4" w16cid:durableId="1987783213">
    <w:abstractNumId w:val="2"/>
  </w:num>
  <w:num w:numId="5" w16cid:durableId="1811052866">
    <w:abstractNumId w:val="0"/>
  </w:num>
  <w:num w:numId="6" w16cid:durableId="292833107">
    <w:abstractNumId w:val="5"/>
  </w:num>
  <w:num w:numId="7" w16cid:durableId="471875717">
    <w:abstractNumId w:val="3"/>
  </w:num>
  <w:num w:numId="8" w16cid:durableId="1325859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DE"/>
    <w:rsid w:val="0000032C"/>
    <w:rsid w:val="000012EB"/>
    <w:rsid w:val="00010B4A"/>
    <w:rsid w:val="00012FD6"/>
    <w:rsid w:val="000200A7"/>
    <w:rsid w:val="00020306"/>
    <w:rsid w:val="00025995"/>
    <w:rsid w:val="00026E5A"/>
    <w:rsid w:val="00030E9D"/>
    <w:rsid w:val="00051542"/>
    <w:rsid w:val="00054437"/>
    <w:rsid w:val="00055202"/>
    <w:rsid w:val="0005680F"/>
    <w:rsid w:val="000578A9"/>
    <w:rsid w:val="000721D9"/>
    <w:rsid w:val="00072771"/>
    <w:rsid w:val="00073F33"/>
    <w:rsid w:val="00076496"/>
    <w:rsid w:val="00084316"/>
    <w:rsid w:val="0008516C"/>
    <w:rsid w:val="000937D5"/>
    <w:rsid w:val="00093E5D"/>
    <w:rsid w:val="00094D44"/>
    <w:rsid w:val="0009555E"/>
    <w:rsid w:val="000A68E1"/>
    <w:rsid w:val="000A6C04"/>
    <w:rsid w:val="000B3594"/>
    <w:rsid w:val="000C65EB"/>
    <w:rsid w:val="000C6911"/>
    <w:rsid w:val="000D7DF9"/>
    <w:rsid w:val="000E6B99"/>
    <w:rsid w:val="000F7891"/>
    <w:rsid w:val="001005E6"/>
    <w:rsid w:val="00102ADD"/>
    <w:rsid w:val="00105013"/>
    <w:rsid w:val="00106891"/>
    <w:rsid w:val="001078EF"/>
    <w:rsid w:val="001155B0"/>
    <w:rsid w:val="0011728B"/>
    <w:rsid w:val="00117921"/>
    <w:rsid w:val="00130FC0"/>
    <w:rsid w:val="00133825"/>
    <w:rsid w:val="001342EF"/>
    <w:rsid w:val="001343DD"/>
    <w:rsid w:val="00140C20"/>
    <w:rsid w:val="00144CB5"/>
    <w:rsid w:val="0016417F"/>
    <w:rsid w:val="00165D8C"/>
    <w:rsid w:val="001676BA"/>
    <w:rsid w:val="00171C9F"/>
    <w:rsid w:val="00176DA4"/>
    <w:rsid w:val="00182630"/>
    <w:rsid w:val="00182EA4"/>
    <w:rsid w:val="00186892"/>
    <w:rsid w:val="00193E73"/>
    <w:rsid w:val="00194C50"/>
    <w:rsid w:val="001A1069"/>
    <w:rsid w:val="001A33FE"/>
    <w:rsid w:val="001B05C9"/>
    <w:rsid w:val="001C429E"/>
    <w:rsid w:val="001C506C"/>
    <w:rsid w:val="001C7EE0"/>
    <w:rsid w:val="001D5884"/>
    <w:rsid w:val="001D5A4E"/>
    <w:rsid w:val="001D66DD"/>
    <w:rsid w:val="001E0E5B"/>
    <w:rsid w:val="001E1CA3"/>
    <w:rsid w:val="001F0A30"/>
    <w:rsid w:val="001F29D1"/>
    <w:rsid w:val="001F2E62"/>
    <w:rsid w:val="001F3060"/>
    <w:rsid w:val="001F380B"/>
    <w:rsid w:val="001F4196"/>
    <w:rsid w:val="001F53C3"/>
    <w:rsid w:val="002006A3"/>
    <w:rsid w:val="00203E25"/>
    <w:rsid w:val="0020486C"/>
    <w:rsid w:val="00213D26"/>
    <w:rsid w:val="00215627"/>
    <w:rsid w:val="00217CDD"/>
    <w:rsid w:val="002210B5"/>
    <w:rsid w:val="00226AD2"/>
    <w:rsid w:val="00235A01"/>
    <w:rsid w:val="00236522"/>
    <w:rsid w:val="002425ED"/>
    <w:rsid w:val="00245FFD"/>
    <w:rsid w:val="002469CF"/>
    <w:rsid w:val="00251B64"/>
    <w:rsid w:val="00261348"/>
    <w:rsid w:val="00263781"/>
    <w:rsid w:val="00265C5C"/>
    <w:rsid w:val="00275FEE"/>
    <w:rsid w:val="00277DAC"/>
    <w:rsid w:val="002809C7"/>
    <w:rsid w:val="002903DE"/>
    <w:rsid w:val="00291407"/>
    <w:rsid w:val="00295078"/>
    <w:rsid w:val="002963AD"/>
    <w:rsid w:val="00296A8C"/>
    <w:rsid w:val="002A0567"/>
    <w:rsid w:val="002A148C"/>
    <w:rsid w:val="002A1738"/>
    <w:rsid w:val="002A7718"/>
    <w:rsid w:val="002B0BED"/>
    <w:rsid w:val="002B4EB4"/>
    <w:rsid w:val="002C1341"/>
    <w:rsid w:val="002C28AF"/>
    <w:rsid w:val="002C40AD"/>
    <w:rsid w:val="002D50BE"/>
    <w:rsid w:val="002E0E57"/>
    <w:rsid w:val="002F2B1A"/>
    <w:rsid w:val="002F335C"/>
    <w:rsid w:val="00305167"/>
    <w:rsid w:val="00306B14"/>
    <w:rsid w:val="00306BB3"/>
    <w:rsid w:val="0031601F"/>
    <w:rsid w:val="00321DBC"/>
    <w:rsid w:val="00327B38"/>
    <w:rsid w:val="00330441"/>
    <w:rsid w:val="00332723"/>
    <w:rsid w:val="00334C48"/>
    <w:rsid w:val="00345516"/>
    <w:rsid w:val="003464C9"/>
    <w:rsid w:val="00346F9B"/>
    <w:rsid w:val="00355A82"/>
    <w:rsid w:val="003612CA"/>
    <w:rsid w:val="00363E2B"/>
    <w:rsid w:val="003644CA"/>
    <w:rsid w:val="00365FB2"/>
    <w:rsid w:val="00370CFE"/>
    <w:rsid w:val="00375BBD"/>
    <w:rsid w:val="0037778A"/>
    <w:rsid w:val="00380A31"/>
    <w:rsid w:val="00382237"/>
    <w:rsid w:val="00386465"/>
    <w:rsid w:val="00392E89"/>
    <w:rsid w:val="00395F70"/>
    <w:rsid w:val="003A14F5"/>
    <w:rsid w:val="003A179D"/>
    <w:rsid w:val="003A56FF"/>
    <w:rsid w:val="003B4DDA"/>
    <w:rsid w:val="003E36FF"/>
    <w:rsid w:val="003E4D05"/>
    <w:rsid w:val="003F1481"/>
    <w:rsid w:val="00400187"/>
    <w:rsid w:val="00404309"/>
    <w:rsid w:val="00410748"/>
    <w:rsid w:val="004207B1"/>
    <w:rsid w:val="00422919"/>
    <w:rsid w:val="00423C3D"/>
    <w:rsid w:val="00423D1B"/>
    <w:rsid w:val="004264C9"/>
    <w:rsid w:val="00427089"/>
    <w:rsid w:val="00433421"/>
    <w:rsid w:val="00435525"/>
    <w:rsid w:val="00442169"/>
    <w:rsid w:val="00447C70"/>
    <w:rsid w:val="004504DD"/>
    <w:rsid w:val="004566E8"/>
    <w:rsid w:val="00456805"/>
    <w:rsid w:val="0046174D"/>
    <w:rsid w:val="00470141"/>
    <w:rsid w:val="004718CF"/>
    <w:rsid w:val="00474C4E"/>
    <w:rsid w:val="00474D47"/>
    <w:rsid w:val="00476850"/>
    <w:rsid w:val="00481828"/>
    <w:rsid w:val="00491237"/>
    <w:rsid w:val="00496E8D"/>
    <w:rsid w:val="004B2F45"/>
    <w:rsid w:val="004B36BA"/>
    <w:rsid w:val="004B3CC6"/>
    <w:rsid w:val="004B7A5F"/>
    <w:rsid w:val="004D3139"/>
    <w:rsid w:val="004D3572"/>
    <w:rsid w:val="004D4466"/>
    <w:rsid w:val="004D595C"/>
    <w:rsid w:val="004E19CF"/>
    <w:rsid w:val="004E4CEC"/>
    <w:rsid w:val="004E683D"/>
    <w:rsid w:val="004F2844"/>
    <w:rsid w:val="004F5553"/>
    <w:rsid w:val="00504302"/>
    <w:rsid w:val="005118F9"/>
    <w:rsid w:val="00521F81"/>
    <w:rsid w:val="00527E12"/>
    <w:rsid w:val="00531831"/>
    <w:rsid w:val="0053282C"/>
    <w:rsid w:val="005347B0"/>
    <w:rsid w:val="00535D03"/>
    <w:rsid w:val="00536DF3"/>
    <w:rsid w:val="00540771"/>
    <w:rsid w:val="00541932"/>
    <w:rsid w:val="00542422"/>
    <w:rsid w:val="005447BD"/>
    <w:rsid w:val="005466FB"/>
    <w:rsid w:val="0055098D"/>
    <w:rsid w:val="00551A76"/>
    <w:rsid w:val="00560622"/>
    <w:rsid w:val="00561E8F"/>
    <w:rsid w:val="005645F9"/>
    <w:rsid w:val="00566E9E"/>
    <w:rsid w:val="0056777B"/>
    <w:rsid w:val="00572399"/>
    <w:rsid w:val="005731CF"/>
    <w:rsid w:val="00575D9F"/>
    <w:rsid w:val="00577E82"/>
    <w:rsid w:val="00580F19"/>
    <w:rsid w:val="005831D8"/>
    <w:rsid w:val="00583AB6"/>
    <w:rsid w:val="0058454F"/>
    <w:rsid w:val="005947B0"/>
    <w:rsid w:val="005A02AE"/>
    <w:rsid w:val="005A137D"/>
    <w:rsid w:val="005A2CEE"/>
    <w:rsid w:val="005A7F56"/>
    <w:rsid w:val="005B1776"/>
    <w:rsid w:val="005B20C6"/>
    <w:rsid w:val="005B34E1"/>
    <w:rsid w:val="005C77BC"/>
    <w:rsid w:val="005D6217"/>
    <w:rsid w:val="005D6E3D"/>
    <w:rsid w:val="005E61CF"/>
    <w:rsid w:val="005E7EFC"/>
    <w:rsid w:val="005F0761"/>
    <w:rsid w:val="005F24CB"/>
    <w:rsid w:val="005F5AD5"/>
    <w:rsid w:val="005F701E"/>
    <w:rsid w:val="00600673"/>
    <w:rsid w:val="00605088"/>
    <w:rsid w:val="006330B6"/>
    <w:rsid w:val="006369EB"/>
    <w:rsid w:val="00647934"/>
    <w:rsid w:val="00652CA5"/>
    <w:rsid w:val="006574F1"/>
    <w:rsid w:val="0067791B"/>
    <w:rsid w:val="006822B3"/>
    <w:rsid w:val="00682734"/>
    <w:rsid w:val="00690736"/>
    <w:rsid w:val="006929CF"/>
    <w:rsid w:val="0069512F"/>
    <w:rsid w:val="0069680D"/>
    <w:rsid w:val="006A1EEB"/>
    <w:rsid w:val="006A1F50"/>
    <w:rsid w:val="006A711A"/>
    <w:rsid w:val="006B2FA7"/>
    <w:rsid w:val="006B3594"/>
    <w:rsid w:val="006B5240"/>
    <w:rsid w:val="006B71AB"/>
    <w:rsid w:val="006D15B8"/>
    <w:rsid w:val="006D4738"/>
    <w:rsid w:val="006E0E6B"/>
    <w:rsid w:val="006E3F48"/>
    <w:rsid w:val="006E5608"/>
    <w:rsid w:val="006E6F6A"/>
    <w:rsid w:val="006E7AC3"/>
    <w:rsid w:val="006F1FD2"/>
    <w:rsid w:val="006F3ED3"/>
    <w:rsid w:val="006F4E88"/>
    <w:rsid w:val="00701BF5"/>
    <w:rsid w:val="00701EC0"/>
    <w:rsid w:val="00702281"/>
    <w:rsid w:val="007045E3"/>
    <w:rsid w:val="00706380"/>
    <w:rsid w:val="007067DC"/>
    <w:rsid w:val="007143CF"/>
    <w:rsid w:val="00714E3F"/>
    <w:rsid w:val="007169C5"/>
    <w:rsid w:val="00722E51"/>
    <w:rsid w:val="00733F6B"/>
    <w:rsid w:val="00741F05"/>
    <w:rsid w:val="00742F93"/>
    <w:rsid w:val="00753F0B"/>
    <w:rsid w:val="00756191"/>
    <w:rsid w:val="007602B9"/>
    <w:rsid w:val="007725D9"/>
    <w:rsid w:val="00786D2D"/>
    <w:rsid w:val="00787AA4"/>
    <w:rsid w:val="00787F43"/>
    <w:rsid w:val="007A46D9"/>
    <w:rsid w:val="007A6F83"/>
    <w:rsid w:val="007B1909"/>
    <w:rsid w:val="007B4D1D"/>
    <w:rsid w:val="007B4E3A"/>
    <w:rsid w:val="007B5291"/>
    <w:rsid w:val="007B6961"/>
    <w:rsid w:val="007B6A5F"/>
    <w:rsid w:val="007B7B77"/>
    <w:rsid w:val="007C607E"/>
    <w:rsid w:val="007D6FE3"/>
    <w:rsid w:val="007E026A"/>
    <w:rsid w:val="007E23B7"/>
    <w:rsid w:val="007E5CB5"/>
    <w:rsid w:val="007E77B5"/>
    <w:rsid w:val="007F1769"/>
    <w:rsid w:val="007F18B3"/>
    <w:rsid w:val="007F21FE"/>
    <w:rsid w:val="007F4B76"/>
    <w:rsid w:val="0080426D"/>
    <w:rsid w:val="00812241"/>
    <w:rsid w:val="00812F98"/>
    <w:rsid w:val="008132A9"/>
    <w:rsid w:val="0081553D"/>
    <w:rsid w:val="00823EEC"/>
    <w:rsid w:val="0083143A"/>
    <w:rsid w:val="00832D31"/>
    <w:rsid w:val="008351C8"/>
    <w:rsid w:val="00836183"/>
    <w:rsid w:val="008416BC"/>
    <w:rsid w:val="00844CDE"/>
    <w:rsid w:val="008534CA"/>
    <w:rsid w:val="008541FD"/>
    <w:rsid w:val="0086250B"/>
    <w:rsid w:val="00867921"/>
    <w:rsid w:val="00870EEA"/>
    <w:rsid w:val="0087223E"/>
    <w:rsid w:val="00873BE1"/>
    <w:rsid w:val="008760FA"/>
    <w:rsid w:val="00887AC2"/>
    <w:rsid w:val="008912A6"/>
    <w:rsid w:val="0089412E"/>
    <w:rsid w:val="00894BB7"/>
    <w:rsid w:val="008960EC"/>
    <w:rsid w:val="008A1E20"/>
    <w:rsid w:val="008A31EA"/>
    <w:rsid w:val="008A7DDE"/>
    <w:rsid w:val="008B096A"/>
    <w:rsid w:val="008B595E"/>
    <w:rsid w:val="008C1C6F"/>
    <w:rsid w:val="008C20C2"/>
    <w:rsid w:val="008C36F3"/>
    <w:rsid w:val="008D06C4"/>
    <w:rsid w:val="008D4E14"/>
    <w:rsid w:val="008D66C4"/>
    <w:rsid w:val="008E019A"/>
    <w:rsid w:val="008E01B3"/>
    <w:rsid w:val="008E593E"/>
    <w:rsid w:val="0090469B"/>
    <w:rsid w:val="00913A2C"/>
    <w:rsid w:val="009158B9"/>
    <w:rsid w:val="00931AE1"/>
    <w:rsid w:val="00936A2A"/>
    <w:rsid w:val="00936F0A"/>
    <w:rsid w:val="00940AF6"/>
    <w:rsid w:val="0094138F"/>
    <w:rsid w:val="0095038F"/>
    <w:rsid w:val="009567FA"/>
    <w:rsid w:val="00962005"/>
    <w:rsid w:val="00966C2D"/>
    <w:rsid w:val="009673A0"/>
    <w:rsid w:val="0097410E"/>
    <w:rsid w:val="00981F17"/>
    <w:rsid w:val="00992DB0"/>
    <w:rsid w:val="0099779A"/>
    <w:rsid w:val="009A0A14"/>
    <w:rsid w:val="009A11C4"/>
    <w:rsid w:val="009A2775"/>
    <w:rsid w:val="009A3C1E"/>
    <w:rsid w:val="009A673F"/>
    <w:rsid w:val="009A7114"/>
    <w:rsid w:val="009A7B38"/>
    <w:rsid w:val="009C202A"/>
    <w:rsid w:val="009C5BB9"/>
    <w:rsid w:val="009D01C7"/>
    <w:rsid w:val="009D4A17"/>
    <w:rsid w:val="009D57DE"/>
    <w:rsid w:val="009D7A43"/>
    <w:rsid w:val="009E72DF"/>
    <w:rsid w:val="009F46C7"/>
    <w:rsid w:val="009F7F53"/>
    <w:rsid w:val="00A04D94"/>
    <w:rsid w:val="00A06EB0"/>
    <w:rsid w:val="00A141F9"/>
    <w:rsid w:val="00A207A1"/>
    <w:rsid w:val="00A209B1"/>
    <w:rsid w:val="00A20D30"/>
    <w:rsid w:val="00A27000"/>
    <w:rsid w:val="00A335B5"/>
    <w:rsid w:val="00A34084"/>
    <w:rsid w:val="00A37545"/>
    <w:rsid w:val="00A3780E"/>
    <w:rsid w:val="00A42E16"/>
    <w:rsid w:val="00A4506E"/>
    <w:rsid w:val="00A648BB"/>
    <w:rsid w:val="00A654D8"/>
    <w:rsid w:val="00A753C5"/>
    <w:rsid w:val="00A754DC"/>
    <w:rsid w:val="00A757CB"/>
    <w:rsid w:val="00A840AA"/>
    <w:rsid w:val="00A903B9"/>
    <w:rsid w:val="00A90C76"/>
    <w:rsid w:val="00A94679"/>
    <w:rsid w:val="00AA1EAE"/>
    <w:rsid w:val="00AA36C6"/>
    <w:rsid w:val="00AB1268"/>
    <w:rsid w:val="00AB4F77"/>
    <w:rsid w:val="00AB5515"/>
    <w:rsid w:val="00AB5CA4"/>
    <w:rsid w:val="00AB6540"/>
    <w:rsid w:val="00AC4401"/>
    <w:rsid w:val="00AD07F6"/>
    <w:rsid w:val="00AD2E35"/>
    <w:rsid w:val="00AE06A3"/>
    <w:rsid w:val="00AE76EC"/>
    <w:rsid w:val="00AF4C9E"/>
    <w:rsid w:val="00AF56EA"/>
    <w:rsid w:val="00AF5909"/>
    <w:rsid w:val="00B01474"/>
    <w:rsid w:val="00B04E33"/>
    <w:rsid w:val="00B06059"/>
    <w:rsid w:val="00B1121A"/>
    <w:rsid w:val="00B2369F"/>
    <w:rsid w:val="00B26700"/>
    <w:rsid w:val="00B30C5F"/>
    <w:rsid w:val="00B340F6"/>
    <w:rsid w:val="00B441A5"/>
    <w:rsid w:val="00B45F49"/>
    <w:rsid w:val="00B47B9F"/>
    <w:rsid w:val="00B5061B"/>
    <w:rsid w:val="00B55AB7"/>
    <w:rsid w:val="00B56B3B"/>
    <w:rsid w:val="00B56C08"/>
    <w:rsid w:val="00B6064B"/>
    <w:rsid w:val="00B609F7"/>
    <w:rsid w:val="00B74499"/>
    <w:rsid w:val="00B8382E"/>
    <w:rsid w:val="00B85DA5"/>
    <w:rsid w:val="00B95CF1"/>
    <w:rsid w:val="00BA037F"/>
    <w:rsid w:val="00BB04F2"/>
    <w:rsid w:val="00BC2829"/>
    <w:rsid w:val="00BC2D21"/>
    <w:rsid w:val="00BC447F"/>
    <w:rsid w:val="00BD2303"/>
    <w:rsid w:val="00BD746B"/>
    <w:rsid w:val="00BF26B1"/>
    <w:rsid w:val="00C0165B"/>
    <w:rsid w:val="00C01A75"/>
    <w:rsid w:val="00C0426F"/>
    <w:rsid w:val="00C06A38"/>
    <w:rsid w:val="00C06C30"/>
    <w:rsid w:val="00C16A62"/>
    <w:rsid w:val="00C258E5"/>
    <w:rsid w:val="00C366A9"/>
    <w:rsid w:val="00C46147"/>
    <w:rsid w:val="00C536D8"/>
    <w:rsid w:val="00C55746"/>
    <w:rsid w:val="00C56006"/>
    <w:rsid w:val="00C71F12"/>
    <w:rsid w:val="00C76A90"/>
    <w:rsid w:val="00C80F5E"/>
    <w:rsid w:val="00C835E5"/>
    <w:rsid w:val="00C852A2"/>
    <w:rsid w:val="00C86466"/>
    <w:rsid w:val="00C8741B"/>
    <w:rsid w:val="00C916A9"/>
    <w:rsid w:val="00C92415"/>
    <w:rsid w:val="00C93505"/>
    <w:rsid w:val="00C94898"/>
    <w:rsid w:val="00C95ADC"/>
    <w:rsid w:val="00CA11B6"/>
    <w:rsid w:val="00CB772B"/>
    <w:rsid w:val="00CC3A71"/>
    <w:rsid w:val="00CD282C"/>
    <w:rsid w:val="00CD73E5"/>
    <w:rsid w:val="00CE23EE"/>
    <w:rsid w:val="00CE28D1"/>
    <w:rsid w:val="00CE4B5F"/>
    <w:rsid w:val="00CE5BC7"/>
    <w:rsid w:val="00CF2BF9"/>
    <w:rsid w:val="00CF35E3"/>
    <w:rsid w:val="00CF4251"/>
    <w:rsid w:val="00CF5C25"/>
    <w:rsid w:val="00D03B73"/>
    <w:rsid w:val="00D07F7B"/>
    <w:rsid w:val="00D11FF5"/>
    <w:rsid w:val="00D16894"/>
    <w:rsid w:val="00D26775"/>
    <w:rsid w:val="00D277EC"/>
    <w:rsid w:val="00D3368F"/>
    <w:rsid w:val="00D353FB"/>
    <w:rsid w:val="00D44BF8"/>
    <w:rsid w:val="00D5297D"/>
    <w:rsid w:val="00D552EB"/>
    <w:rsid w:val="00D6104F"/>
    <w:rsid w:val="00D62129"/>
    <w:rsid w:val="00D654EE"/>
    <w:rsid w:val="00D7084C"/>
    <w:rsid w:val="00D77DC9"/>
    <w:rsid w:val="00D845B8"/>
    <w:rsid w:val="00DA43A2"/>
    <w:rsid w:val="00DA7DDF"/>
    <w:rsid w:val="00DB5994"/>
    <w:rsid w:val="00DB5BC5"/>
    <w:rsid w:val="00DB6546"/>
    <w:rsid w:val="00DC06D5"/>
    <w:rsid w:val="00DC1FA2"/>
    <w:rsid w:val="00DC73CB"/>
    <w:rsid w:val="00DD19CF"/>
    <w:rsid w:val="00DD5954"/>
    <w:rsid w:val="00DE385B"/>
    <w:rsid w:val="00DE515C"/>
    <w:rsid w:val="00DE7D56"/>
    <w:rsid w:val="00DF11BE"/>
    <w:rsid w:val="00DF3A1F"/>
    <w:rsid w:val="00E0544C"/>
    <w:rsid w:val="00E055EB"/>
    <w:rsid w:val="00E06D87"/>
    <w:rsid w:val="00E078A3"/>
    <w:rsid w:val="00E1122B"/>
    <w:rsid w:val="00E1275F"/>
    <w:rsid w:val="00E20519"/>
    <w:rsid w:val="00E20E25"/>
    <w:rsid w:val="00E22D56"/>
    <w:rsid w:val="00E25322"/>
    <w:rsid w:val="00E261E3"/>
    <w:rsid w:val="00E26B66"/>
    <w:rsid w:val="00E33E59"/>
    <w:rsid w:val="00E34136"/>
    <w:rsid w:val="00E363BC"/>
    <w:rsid w:val="00E41E10"/>
    <w:rsid w:val="00E4227F"/>
    <w:rsid w:val="00E53CE1"/>
    <w:rsid w:val="00E566F0"/>
    <w:rsid w:val="00E639DB"/>
    <w:rsid w:val="00E67D5A"/>
    <w:rsid w:val="00E67E65"/>
    <w:rsid w:val="00E72086"/>
    <w:rsid w:val="00E73A79"/>
    <w:rsid w:val="00E73ED2"/>
    <w:rsid w:val="00E76CF8"/>
    <w:rsid w:val="00E8152E"/>
    <w:rsid w:val="00E82BBA"/>
    <w:rsid w:val="00E8445E"/>
    <w:rsid w:val="00E867AF"/>
    <w:rsid w:val="00E905F8"/>
    <w:rsid w:val="00E94FEE"/>
    <w:rsid w:val="00E96F3A"/>
    <w:rsid w:val="00E97AAB"/>
    <w:rsid w:val="00EA5953"/>
    <w:rsid w:val="00EB0781"/>
    <w:rsid w:val="00EB2821"/>
    <w:rsid w:val="00EB31F4"/>
    <w:rsid w:val="00ED2692"/>
    <w:rsid w:val="00ED2E0A"/>
    <w:rsid w:val="00EE1241"/>
    <w:rsid w:val="00EE1A2A"/>
    <w:rsid w:val="00EE7721"/>
    <w:rsid w:val="00EF54A1"/>
    <w:rsid w:val="00EF78AD"/>
    <w:rsid w:val="00F01BF7"/>
    <w:rsid w:val="00F06ED7"/>
    <w:rsid w:val="00F103EB"/>
    <w:rsid w:val="00F15459"/>
    <w:rsid w:val="00F1697A"/>
    <w:rsid w:val="00F1704E"/>
    <w:rsid w:val="00F17E35"/>
    <w:rsid w:val="00F2343E"/>
    <w:rsid w:val="00F36A6E"/>
    <w:rsid w:val="00F37316"/>
    <w:rsid w:val="00F401C4"/>
    <w:rsid w:val="00F50514"/>
    <w:rsid w:val="00F51465"/>
    <w:rsid w:val="00F514F6"/>
    <w:rsid w:val="00F51EC0"/>
    <w:rsid w:val="00F644F4"/>
    <w:rsid w:val="00F67DD2"/>
    <w:rsid w:val="00F731B2"/>
    <w:rsid w:val="00F74408"/>
    <w:rsid w:val="00F75739"/>
    <w:rsid w:val="00F839AD"/>
    <w:rsid w:val="00F95222"/>
    <w:rsid w:val="00FA1A73"/>
    <w:rsid w:val="00FA5614"/>
    <w:rsid w:val="00FA58BC"/>
    <w:rsid w:val="00FA7C7D"/>
    <w:rsid w:val="00FB0AE6"/>
    <w:rsid w:val="00FB6A5C"/>
    <w:rsid w:val="00FB7FA1"/>
    <w:rsid w:val="00FD2F35"/>
    <w:rsid w:val="00FE0D0F"/>
    <w:rsid w:val="00FE1DA4"/>
    <w:rsid w:val="00FF1F39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7E85"/>
  <w15:docId w15:val="{4A0C275E-AB86-47AD-A5B7-95EC98E1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 w:qFormat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A38"/>
    <w:rPr>
      <w:rFonts w:eastAsia="Times New Roman"/>
      <w:lang w:val="en-GB"/>
    </w:rPr>
  </w:style>
  <w:style w:type="paragraph" w:styleId="Naslov1">
    <w:name w:val="heading 1"/>
    <w:basedOn w:val="Normal"/>
    <w:next w:val="Normal"/>
    <w:link w:val="Naslov1Char"/>
    <w:qFormat/>
    <w:rsid w:val="00092075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092075"/>
    <w:pPr>
      <w:keepNext/>
      <w:tabs>
        <w:tab w:val="center" w:pos="4536"/>
        <w:tab w:val="center" w:pos="7088"/>
      </w:tabs>
      <w:outlineLvl w:val="1"/>
    </w:pPr>
    <w:rPr>
      <w:sz w:val="22"/>
      <w:u w:val="single"/>
      <w:lang w:val="hr-HR"/>
    </w:rPr>
  </w:style>
  <w:style w:type="paragraph" w:styleId="Naslov4">
    <w:name w:val="heading 4"/>
    <w:basedOn w:val="Normal"/>
    <w:next w:val="Normal"/>
    <w:link w:val="Naslov4Char"/>
    <w:qFormat/>
    <w:rsid w:val="00092075"/>
    <w:pPr>
      <w:keepNext/>
      <w:jc w:val="center"/>
      <w:outlineLvl w:val="3"/>
    </w:pPr>
    <w:rPr>
      <w:b/>
      <w:sz w:val="28"/>
      <w:lang w:val="hr-HR"/>
    </w:rPr>
  </w:style>
  <w:style w:type="paragraph" w:styleId="Naslov5">
    <w:name w:val="heading 5"/>
    <w:basedOn w:val="Normal"/>
    <w:next w:val="Normal"/>
    <w:link w:val="Naslov5Char"/>
    <w:qFormat/>
    <w:rsid w:val="00092075"/>
    <w:pPr>
      <w:keepNext/>
      <w:outlineLvl w:val="4"/>
    </w:pPr>
    <w:rPr>
      <w:b/>
      <w:sz w:val="24"/>
      <w:lang w:val="hr-HR"/>
    </w:rPr>
  </w:style>
  <w:style w:type="paragraph" w:styleId="Naslov6">
    <w:name w:val="heading 6"/>
    <w:basedOn w:val="Normal"/>
    <w:next w:val="Normal"/>
    <w:link w:val="Naslov6Char"/>
    <w:qFormat/>
    <w:rsid w:val="00092075"/>
    <w:pPr>
      <w:keepNext/>
      <w:jc w:val="center"/>
      <w:outlineLvl w:val="5"/>
    </w:pPr>
    <w:rPr>
      <w:b/>
      <w:sz w:val="32"/>
    </w:rPr>
  </w:style>
  <w:style w:type="paragraph" w:styleId="Naslov7">
    <w:name w:val="heading 7"/>
    <w:basedOn w:val="Normal"/>
    <w:next w:val="Normal"/>
    <w:link w:val="Naslov7Char"/>
    <w:qFormat/>
    <w:rsid w:val="00092075"/>
    <w:pPr>
      <w:keepNext/>
      <w:tabs>
        <w:tab w:val="center" w:pos="4536"/>
        <w:tab w:val="center" w:pos="7088"/>
      </w:tabs>
      <w:outlineLvl w:val="6"/>
    </w:pPr>
    <w:rPr>
      <w:sz w:val="24"/>
      <w:u w:val="single"/>
      <w:lang w:val="hr-HR"/>
    </w:rPr>
  </w:style>
  <w:style w:type="paragraph" w:styleId="Naslov8">
    <w:name w:val="heading 8"/>
    <w:basedOn w:val="Normal"/>
    <w:next w:val="Normal"/>
    <w:link w:val="Naslov8Char"/>
    <w:qFormat/>
    <w:rsid w:val="00092075"/>
    <w:pPr>
      <w:keepNext/>
      <w:jc w:val="center"/>
      <w:outlineLvl w:val="7"/>
    </w:pPr>
    <w:rPr>
      <w:b/>
      <w:sz w:val="24"/>
      <w:lang w:val="en-AU"/>
    </w:rPr>
  </w:style>
  <w:style w:type="paragraph" w:styleId="Naslov9">
    <w:name w:val="heading 9"/>
    <w:basedOn w:val="Normal"/>
    <w:next w:val="Normal"/>
    <w:link w:val="Naslov9Char"/>
    <w:qFormat/>
    <w:rsid w:val="00092075"/>
    <w:pPr>
      <w:keepNext/>
      <w:ind w:firstLine="720"/>
      <w:jc w:val="both"/>
      <w:outlineLvl w:val="8"/>
    </w:pPr>
    <w:rPr>
      <w:b/>
      <w:i/>
      <w:sz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locked/>
    <w:rsid w:val="00092075"/>
    <w:rPr>
      <w:rFonts w:eastAsia="Times New Roman" w:cs="Times New Roman"/>
      <w:b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qFormat/>
    <w:locked/>
    <w:rsid w:val="00092075"/>
    <w:rPr>
      <w:rFonts w:eastAsia="Times New Roman" w:cs="Times New Roman"/>
      <w:sz w:val="20"/>
      <w:szCs w:val="20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qFormat/>
    <w:locked/>
    <w:rsid w:val="00092075"/>
    <w:rPr>
      <w:rFonts w:eastAsia="Times New Roman" w:cs="Times New Roman"/>
      <w:b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qFormat/>
    <w:locked/>
    <w:rsid w:val="00092075"/>
    <w:rPr>
      <w:rFonts w:eastAsia="Times New Roman" w:cs="Times New Roman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qFormat/>
    <w:locked/>
    <w:rsid w:val="00092075"/>
    <w:rPr>
      <w:rFonts w:eastAsia="Times New Roman" w:cs="Times New Roman"/>
      <w:b/>
      <w:sz w:val="20"/>
      <w:szCs w:val="20"/>
      <w:lang w:val="en-GB" w:eastAsia="hr-HR"/>
    </w:rPr>
  </w:style>
  <w:style w:type="character" w:customStyle="1" w:styleId="Naslov7Char">
    <w:name w:val="Naslov 7 Char"/>
    <w:basedOn w:val="Zadanifontodlomka"/>
    <w:link w:val="Naslov7"/>
    <w:qFormat/>
    <w:locked/>
    <w:rsid w:val="00092075"/>
    <w:rPr>
      <w:rFonts w:eastAsia="Times New Roman" w:cs="Times New Roman"/>
      <w:sz w:val="20"/>
      <w:szCs w:val="20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qFormat/>
    <w:locked/>
    <w:rsid w:val="00092075"/>
    <w:rPr>
      <w:rFonts w:eastAsia="Times New Roman" w:cs="Times New Roman"/>
      <w:b/>
      <w:sz w:val="20"/>
      <w:szCs w:val="20"/>
      <w:lang w:val="en-AU" w:eastAsia="hr-HR"/>
    </w:rPr>
  </w:style>
  <w:style w:type="character" w:customStyle="1" w:styleId="Naslov9Char">
    <w:name w:val="Naslov 9 Char"/>
    <w:basedOn w:val="Zadanifontodlomka"/>
    <w:link w:val="Naslov9"/>
    <w:qFormat/>
    <w:locked/>
    <w:rsid w:val="00092075"/>
    <w:rPr>
      <w:rFonts w:eastAsia="Times New Roman" w:cs="Times New Roman"/>
      <w:b/>
      <w:i/>
      <w:sz w:val="20"/>
      <w:szCs w:val="20"/>
      <w:lang w:val="en-AU" w:eastAsia="hr-HR"/>
    </w:rPr>
  </w:style>
  <w:style w:type="character" w:customStyle="1" w:styleId="BodyTextChar">
    <w:name w:val="Body Text Char"/>
    <w:uiPriority w:val="99"/>
    <w:semiHidden/>
    <w:qFormat/>
    <w:locked/>
    <w:rsid w:val="00092075"/>
  </w:style>
  <w:style w:type="character" w:customStyle="1" w:styleId="BodyTextChar1">
    <w:name w:val="Body Text Char1"/>
    <w:basedOn w:val="Zadanifontodlomka"/>
    <w:uiPriority w:val="99"/>
    <w:semiHidden/>
    <w:qFormat/>
    <w:locked/>
    <w:rsid w:val="003328DE"/>
    <w:rPr>
      <w:rFonts w:eastAsia="Times New Roman" w:cs="Times New Roman"/>
      <w:sz w:val="20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qFormat/>
    <w:locked/>
    <w:rsid w:val="00092075"/>
    <w:rPr>
      <w:rFonts w:eastAsia="Times New Roman" w:cs="Times New Roman"/>
      <w:sz w:val="20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semiHidden/>
    <w:qFormat/>
    <w:locked/>
    <w:rsid w:val="00092075"/>
    <w:rPr>
      <w:rFonts w:eastAsia="Times New Roman" w:cs="Times New Roman"/>
      <w:b/>
      <w:sz w:val="20"/>
      <w:szCs w:val="20"/>
      <w:lang w:val="en-GB" w:eastAsia="hr-HR"/>
    </w:rPr>
  </w:style>
  <w:style w:type="character" w:customStyle="1" w:styleId="Tijeloteksta-uvlaka2Char">
    <w:name w:val="Tijelo teksta - uvlaka 2 Char"/>
    <w:basedOn w:val="Zadanifontodlomka"/>
    <w:semiHidden/>
    <w:qFormat/>
    <w:locked/>
    <w:rsid w:val="00092075"/>
    <w:rPr>
      <w:rFonts w:eastAsia="Times New Roman" w:cs="Times New Roman"/>
      <w:sz w:val="20"/>
      <w:szCs w:val="20"/>
      <w:lang w:eastAsia="hr-HR"/>
    </w:rPr>
  </w:style>
  <w:style w:type="character" w:customStyle="1" w:styleId="BodyTextIndent3Char">
    <w:name w:val="Body Text Indent 3 Char"/>
    <w:uiPriority w:val="99"/>
    <w:semiHidden/>
    <w:qFormat/>
    <w:locked/>
    <w:rsid w:val="00092075"/>
    <w:rPr>
      <w:b/>
      <w:i/>
      <w:lang w:val="en-AU"/>
    </w:rPr>
  </w:style>
  <w:style w:type="character" w:customStyle="1" w:styleId="BodyTextIndent3Char1">
    <w:name w:val="Body Text Indent 3 Char1"/>
    <w:basedOn w:val="Zadanifontodlomka"/>
    <w:uiPriority w:val="99"/>
    <w:semiHidden/>
    <w:qFormat/>
    <w:locked/>
    <w:rsid w:val="003328DE"/>
    <w:rPr>
      <w:rFonts w:eastAsia="Times New Roman" w:cs="Times New Roman"/>
      <w:sz w:val="16"/>
      <w:szCs w:val="16"/>
      <w:lang w:val="en-GB"/>
    </w:rPr>
  </w:style>
  <w:style w:type="character" w:customStyle="1" w:styleId="Tijeloteksta-uvlaka3Char">
    <w:name w:val="Tijelo teksta - uvlaka 3 Char"/>
    <w:basedOn w:val="Zadanifontodlomka"/>
    <w:uiPriority w:val="99"/>
    <w:semiHidden/>
    <w:qFormat/>
    <w:locked/>
    <w:rsid w:val="00092075"/>
    <w:rPr>
      <w:rFonts w:eastAsia="Times New Roman" w:cs="Times New Roman"/>
      <w:sz w:val="16"/>
      <w:szCs w:val="16"/>
      <w:lang w:val="en-GB" w:eastAsia="hr-HR"/>
    </w:rPr>
  </w:style>
  <w:style w:type="character" w:customStyle="1" w:styleId="ListLabel1">
    <w:name w:val="ListLabel 1"/>
    <w:qFormat/>
    <w:rPr>
      <w:rFonts w:cs="Times New Roman"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eastAsia="Calibri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eastAsia="Times New Roman"/>
      <w:sz w:val="24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eastAsia="Calibri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Times New Roman"/>
      <w:b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rsid w:val="00092075"/>
    <w:rPr>
      <w:rFonts w:eastAsia="Calibri"/>
      <w:lang w:val="hr-HR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ijeloteksta2">
    <w:name w:val="Body Text 2"/>
    <w:basedOn w:val="Normal"/>
    <w:link w:val="Tijeloteksta2Char"/>
    <w:semiHidden/>
    <w:qFormat/>
    <w:rsid w:val="00092075"/>
    <w:rPr>
      <w:b/>
      <w:sz w:val="24"/>
    </w:rPr>
  </w:style>
  <w:style w:type="paragraph" w:styleId="Tijeloteksta-uvlaka2">
    <w:name w:val="Body Text Indent 2"/>
    <w:basedOn w:val="Normal"/>
    <w:semiHidden/>
    <w:qFormat/>
    <w:rsid w:val="00092075"/>
    <w:pPr>
      <w:ind w:firstLine="709"/>
      <w:jc w:val="both"/>
    </w:pPr>
    <w:rPr>
      <w:sz w:val="24"/>
      <w:lang w:val="hr-HR"/>
    </w:rPr>
  </w:style>
  <w:style w:type="paragraph" w:styleId="Tijeloteksta-uvlaka3">
    <w:name w:val="Body Text Indent 3"/>
    <w:basedOn w:val="Normal"/>
    <w:uiPriority w:val="99"/>
    <w:semiHidden/>
    <w:qFormat/>
    <w:rsid w:val="00092075"/>
    <w:pPr>
      <w:ind w:left="720"/>
      <w:jc w:val="both"/>
    </w:pPr>
    <w:rPr>
      <w:rFonts w:eastAsia="Calibri"/>
      <w:b/>
      <w:i/>
      <w:lang w:val="en-AU"/>
    </w:rPr>
  </w:style>
  <w:style w:type="paragraph" w:customStyle="1" w:styleId="Default">
    <w:name w:val="Default"/>
    <w:qFormat/>
    <w:rsid w:val="00092075"/>
    <w:pPr>
      <w:snapToGrid w:val="0"/>
    </w:pPr>
    <w:rPr>
      <w:rFonts w:ascii="Arial" w:eastAsia="Times New Roman" w:hAnsi="Arial"/>
      <w:color w:val="000000"/>
      <w:sz w:val="24"/>
      <w:lang w:val="en-AU"/>
    </w:rPr>
  </w:style>
  <w:style w:type="paragraph" w:customStyle="1" w:styleId="t-9-8">
    <w:name w:val="t-9-8"/>
    <w:basedOn w:val="Normal"/>
    <w:uiPriority w:val="99"/>
    <w:qFormat/>
    <w:rsid w:val="00092075"/>
    <w:pPr>
      <w:spacing w:beforeAutospacing="1" w:afterAutospacing="1"/>
    </w:pPr>
    <w:rPr>
      <w:sz w:val="24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qFormat/>
    <w:locked/>
    <w:rsid w:val="00517BBD"/>
    <w:pPr>
      <w:spacing w:beforeAutospacing="1" w:afterAutospacing="1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50E82"/>
    <w:pPr>
      <w:ind w:left="720"/>
      <w:contextualSpacing/>
    </w:pPr>
  </w:style>
  <w:style w:type="table" w:styleId="Reetkatablice">
    <w:name w:val="Table Grid"/>
    <w:basedOn w:val="Obinatablica"/>
    <w:uiPriority w:val="39"/>
    <w:locked/>
    <w:rsid w:val="00A903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A903B9"/>
    <w:rPr>
      <w:rFonts w:ascii="Segoe UI" w:eastAsiaTheme="minorHAnsi" w:hAnsi="Segoe UI" w:cs="Segoe UI"/>
      <w:sz w:val="18"/>
      <w:szCs w:val="18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3B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Tijeloteksta21">
    <w:name w:val="Tijelo teksta 21"/>
    <w:basedOn w:val="Normal"/>
    <w:uiPriority w:val="99"/>
    <w:qFormat/>
    <w:rsid w:val="007725D9"/>
    <w:pPr>
      <w:suppressAutoHyphens/>
    </w:pPr>
    <w:rPr>
      <w:b/>
      <w:sz w:val="24"/>
      <w:lang w:eastAsia="zh-CN"/>
    </w:rPr>
  </w:style>
  <w:style w:type="paragraph" w:customStyle="1" w:styleId="Tijeloteksta-uvlaka21">
    <w:name w:val="Tijelo teksta - uvlaka 21"/>
    <w:basedOn w:val="Normal"/>
    <w:uiPriority w:val="99"/>
    <w:qFormat/>
    <w:rsid w:val="005447BD"/>
    <w:pPr>
      <w:suppressAutoHyphens/>
      <w:ind w:firstLine="720"/>
      <w:jc w:val="both"/>
    </w:pPr>
    <w:rPr>
      <w:sz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locked/>
    <w:rsid w:val="00213D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3D26"/>
    <w:rPr>
      <w:rFonts w:eastAsia="Times New Roman"/>
      <w:lang w:val="en-GB"/>
    </w:rPr>
  </w:style>
  <w:style w:type="paragraph" w:styleId="Podnoje">
    <w:name w:val="footer"/>
    <w:basedOn w:val="Normal"/>
    <w:link w:val="PodnojeChar"/>
    <w:uiPriority w:val="99"/>
    <w:unhideWhenUsed/>
    <w:locked/>
    <w:rsid w:val="00213D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3D26"/>
    <w:rPr>
      <w:rFonts w:eastAsia="Times New Roman"/>
      <w:lang w:val="en-GB"/>
    </w:rPr>
  </w:style>
  <w:style w:type="character" w:styleId="Hiperveza">
    <w:name w:val="Hyperlink"/>
    <w:basedOn w:val="Zadanifontodlomka"/>
    <w:uiPriority w:val="99"/>
    <w:unhideWhenUsed/>
    <w:locked/>
    <w:rsid w:val="00A9467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94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E02D5-CD5D-4541-BF7B-0439E5F5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5019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dc:description/>
  <cp:lastModifiedBy>KorisnikW11</cp:lastModifiedBy>
  <cp:revision>2</cp:revision>
  <cp:lastPrinted>2025-12-15T10:07:00Z</cp:lastPrinted>
  <dcterms:created xsi:type="dcterms:W3CDTF">2025-12-15T14:10:00Z</dcterms:created>
  <dcterms:modified xsi:type="dcterms:W3CDTF">2025-12-15T14:10:00Z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