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EABBD" w14:textId="77777777" w:rsidR="00B05B20" w:rsidRPr="00F97BF5" w:rsidRDefault="00B05B20" w:rsidP="00121C13">
      <w:pPr>
        <w:keepNext/>
        <w:tabs>
          <w:tab w:val="left" w:pos="0"/>
          <w:tab w:val="left" w:pos="8505"/>
        </w:tabs>
        <w:spacing w:after="0" w:line="240" w:lineRule="auto"/>
        <w:ind w:right="425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406F6700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ISTARSKA ŽUPANIJA</w:t>
      </w:r>
    </w:p>
    <w:p w14:paraId="0CCF2FDD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OPĆINA MARČANA</w:t>
      </w:r>
    </w:p>
    <w:p w14:paraId="036BE1FE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N a č e l n i k </w:t>
      </w:r>
    </w:p>
    <w:p w14:paraId="5CC9834C" w14:textId="6970B314" w:rsidR="00B05B20" w:rsidRPr="00F97BF5" w:rsidRDefault="00B05B20" w:rsidP="00121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LASA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: 120-01/2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866144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87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BED307" w14:textId="7B9770E8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RBROJ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8661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216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3-26-2-2</w:t>
      </w:r>
      <w:r w:rsidR="00ED6A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68B273E7" w14:textId="5E207918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Marčana, 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587B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579DDB" w14:textId="77777777" w:rsidR="00121C13" w:rsidRPr="00F97BF5" w:rsidRDefault="00121C13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15663F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0045FE" w14:textId="56FA1EBC" w:rsidR="00B05B20" w:rsidRPr="00F97BF5" w:rsidRDefault="00B05B20" w:rsidP="00121C13">
      <w:pPr>
        <w:keepNext/>
        <w:tabs>
          <w:tab w:val="left" w:pos="0"/>
          <w:tab w:val="center" w:pos="4536"/>
          <w:tab w:val="center" w:pos="7088"/>
          <w:tab w:val="left" w:pos="8505"/>
        </w:tabs>
        <w:spacing w:after="0" w:line="240" w:lineRule="auto"/>
        <w:ind w:right="425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                                     </w:t>
      </w:r>
      <w:r w:rsidR="00121C13"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OPĆINSKOM VIJEĆU  OPĆINE MARČANA</w:t>
      </w:r>
    </w:p>
    <w:p w14:paraId="1E8A0993" w14:textId="57176FC5" w:rsidR="00B05B20" w:rsidRPr="00F97BF5" w:rsidRDefault="00B05B20" w:rsidP="00121C13">
      <w:pPr>
        <w:keepNext/>
        <w:tabs>
          <w:tab w:val="left" w:pos="0"/>
          <w:tab w:val="left" w:pos="8505"/>
        </w:tabs>
        <w:spacing w:after="0" w:line="240" w:lineRule="auto"/>
        <w:ind w:right="425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</w:t>
      </w:r>
      <w:r w:rsidR="00121C13"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="00167B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</w:t>
      </w:r>
      <w:r w:rsidR="00121C13"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PREDSJEDNIKU DENISU DIKOVIĆU</w:t>
      </w:r>
    </w:p>
    <w:p w14:paraId="309E2040" w14:textId="3927AB70" w:rsidR="00B05B20" w:rsidRPr="00F97BF5" w:rsidRDefault="00B05B20" w:rsidP="00121C13">
      <w:pPr>
        <w:keepNext/>
        <w:tabs>
          <w:tab w:val="left" w:pos="0"/>
          <w:tab w:val="center" w:pos="4536"/>
          <w:tab w:val="center" w:pos="7088"/>
          <w:tab w:val="left" w:pos="8505"/>
        </w:tabs>
        <w:spacing w:after="0" w:line="240" w:lineRule="auto"/>
        <w:ind w:right="425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</w:t>
      </w:r>
      <w:r w:rsidR="00167B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167BE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- OVDJE -</w:t>
      </w:r>
    </w:p>
    <w:p w14:paraId="3D47F48B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7D424E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1231E2" w14:textId="77777777" w:rsidR="00BC08EE" w:rsidRPr="002D488A" w:rsidRDefault="00BC08EE" w:rsidP="00BC08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106877" w14:textId="77777777" w:rsidR="00BC08EE" w:rsidRDefault="00BC08EE" w:rsidP="00BC08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488A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</w:t>
      </w:r>
      <w:r w:rsidRPr="002D48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: Prijedlog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Odluke</w:t>
      </w:r>
      <w:r w:rsidRPr="002D48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 </w:t>
      </w:r>
      <w:r w:rsidRPr="001265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izmjenama Odluke o </w:t>
      </w:r>
    </w:p>
    <w:p w14:paraId="6F84945D" w14:textId="77777777" w:rsidR="00BC08EE" w:rsidRDefault="00BC08EE" w:rsidP="00BC08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Pr="001265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koeficijentima za obračun plaće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1265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službenika </w:t>
      </w:r>
    </w:p>
    <w:p w14:paraId="4C3CACCB" w14:textId="77777777" w:rsidR="00BC08EE" w:rsidRDefault="00BC08EE" w:rsidP="00BC08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</w:t>
      </w:r>
      <w:r w:rsidRPr="001265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namještenika u upravnim tijelima Općine </w:t>
      </w:r>
    </w:p>
    <w:p w14:paraId="4EBDCF12" w14:textId="77777777" w:rsidR="00BC08EE" w:rsidRPr="002D488A" w:rsidRDefault="00BC08EE" w:rsidP="00BC08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</w:t>
      </w:r>
      <w:r w:rsidRPr="001265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Marčana </w:t>
      </w:r>
      <w:r w:rsidRPr="002D48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– </w:t>
      </w:r>
      <w:r w:rsidRPr="002D48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dostavlja se</w:t>
      </w:r>
    </w:p>
    <w:p w14:paraId="62BDD1E2" w14:textId="77777777" w:rsidR="00BC08EE" w:rsidRPr="002D488A" w:rsidRDefault="00BC08EE" w:rsidP="00BC0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729BDF8" w14:textId="77777777" w:rsidR="00BC08EE" w:rsidRDefault="00BC08EE" w:rsidP="00BC0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7699808" w14:textId="77777777" w:rsidR="00BC08EE" w:rsidRPr="002D488A" w:rsidRDefault="00BC08EE" w:rsidP="00BC0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8FA2293" w14:textId="77777777" w:rsidR="00BC08EE" w:rsidRPr="002D488A" w:rsidRDefault="00BC08EE" w:rsidP="00BC0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F0D6008" w14:textId="77777777" w:rsidR="00BC08EE" w:rsidRDefault="00BC08EE" w:rsidP="00BC0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D488A">
        <w:rPr>
          <w:rFonts w:ascii="Times New Roman" w:eastAsia="Times New Roman" w:hAnsi="Times New Roman" w:cs="Times New Roman"/>
          <w:sz w:val="24"/>
          <w:szCs w:val="20"/>
          <w:lang w:eastAsia="hr-HR"/>
        </w:rPr>
        <w:t>Poštovani,</w:t>
      </w:r>
    </w:p>
    <w:p w14:paraId="2F29EBD9" w14:textId="77777777" w:rsidR="00BC08EE" w:rsidRPr="002D488A" w:rsidRDefault="00BC08EE" w:rsidP="00BC08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649AE9C" w14:textId="5674BD1A" w:rsidR="00BC08EE" w:rsidRDefault="00BC08EE" w:rsidP="00BC08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temelju članka 49. stavka 2. Poslovnika Općinskog vijeća Općine Marčana (“Službene novine Općine Marčana”, br. 7/09., 2/13. i 4/13 – pročišćeni tekst i 3/21.), priloženo dostavljam prijedlog </w:t>
      </w:r>
      <w:r w:rsidRPr="00126513">
        <w:rPr>
          <w:rFonts w:ascii="Times New Roman" w:eastAsia="Times New Roman" w:hAnsi="Times New Roman" w:cs="Times New Roman"/>
          <w:sz w:val="24"/>
          <w:szCs w:val="24"/>
          <w:lang w:eastAsia="zh-CN"/>
        </w:rPr>
        <w:t>Odluke o izmjenama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Odluke o koeficijentima za obračun plaće službenika i namještenika u upravnim tijelima  Općine Marčana, te predlažem da se taj prijedlog stavi na dnevni red slijedeće sjednice Općinskog vijeća.</w:t>
      </w:r>
    </w:p>
    <w:p w14:paraId="03BC7B28" w14:textId="77777777" w:rsidR="00BC08EE" w:rsidRDefault="00BC08EE" w:rsidP="00BC08E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CD50F8" w14:textId="2E1D74A9" w:rsidR="00BC08EE" w:rsidRDefault="00BC08EE" w:rsidP="00BC0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2D488A">
        <w:rPr>
          <w:rFonts w:ascii="Times New Roman" w:eastAsia="Times New Roman" w:hAnsi="Times New Roman" w:cs="Times New Roman"/>
          <w:sz w:val="24"/>
          <w:szCs w:val="20"/>
          <w:lang w:eastAsia="hr-HR"/>
        </w:rPr>
        <w:t>Prijedlog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izmjena </w:t>
      </w:r>
      <w:r w:rsidRPr="002D488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polazi od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potrebe za usklađivanjem predmetne Odluke s </w:t>
      </w:r>
      <w:r w:rsidRPr="00126513">
        <w:rPr>
          <w:rFonts w:ascii="Times New Roman" w:eastAsia="Times New Roman" w:hAnsi="Times New Roman" w:cs="Times New Roman"/>
          <w:sz w:val="24"/>
          <w:szCs w:val="20"/>
          <w:lang w:eastAsia="hr-HR"/>
        </w:rPr>
        <w:t>Pravilnik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Pr="0012651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 unutarnjem redu</w:t>
      </w:r>
      <w:r w:rsidRPr="00126513">
        <w:t xml:space="preserve"> </w:t>
      </w:r>
      <w:r w:rsidRPr="00126513">
        <w:rPr>
          <w:rFonts w:ascii="Times New Roman" w:eastAsia="Times New Roman" w:hAnsi="Times New Roman" w:cs="Times New Roman"/>
          <w:sz w:val="24"/>
          <w:szCs w:val="20"/>
          <w:lang w:eastAsia="hr-HR"/>
        </w:rPr>
        <w:t>Upravno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g</w:t>
      </w:r>
      <w:r w:rsidRPr="00126513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odjel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a </w:t>
      </w:r>
      <w:r w:rsidRPr="00BC08EE">
        <w:rPr>
          <w:rFonts w:ascii="Times New Roman" w:eastAsia="Times New Roman" w:hAnsi="Times New Roman" w:cs="Times New Roman"/>
          <w:sz w:val="24"/>
          <w:szCs w:val="20"/>
          <w:lang w:eastAsia="hr-HR"/>
        </w:rPr>
        <w:t>za društvene djelatnosti, gospodarstvo, financije i javnu nabavu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866144">
        <w:rPr>
          <w:rFonts w:ascii="Times New Roman" w:eastAsia="Times New Roman" w:hAnsi="Times New Roman" w:cs="Times New Roman"/>
          <w:sz w:val="24"/>
          <w:szCs w:val="20"/>
          <w:lang w:eastAsia="hr-HR"/>
        </w:rPr>
        <w:t>kojim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predviđeno novo radno mjesto</w:t>
      </w:r>
      <w:r w:rsidR="008661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  <w:r w:rsidR="00957320">
        <w:rPr>
          <w:rFonts w:ascii="Times New Roman" w:eastAsia="Times New Roman" w:hAnsi="Times New Roman" w:cs="Times New Roman"/>
          <w:sz w:val="24"/>
          <w:szCs w:val="20"/>
          <w:lang w:eastAsia="hr-HR"/>
        </w:rPr>
        <w:t>– Savjetnik za nabavu, projekte i EU fondove, uz istovremeno ukidanje postojećeg radnog mjesta Samostalni upravni referent za društvene djelatnosti, gospodarstvo, EU fondove i javnu nabavu</w:t>
      </w:r>
      <w:r w:rsidR="00915DF6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557BCFD9" w14:textId="77777777" w:rsidR="00BC08EE" w:rsidRPr="00126513" w:rsidRDefault="00BC08EE" w:rsidP="00BC0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0F0EDD78" w14:textId="19C2109A" w:rsidR="00121C13" w:rsidRPr="00121C13" w:rsidRDefault="00121C13" w:rsidP="00121C1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1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stručnog izvjestitelja o prijedlogu predmetne Odluke na sjednici Općinskog vijeća i radnih tijela Općinskog vijeća određujem </w:t>
      </w:r>
      <w:r w:rsidR="00BC08EE">
        <w:rPr>
          <w:rFonts w:ascii="Times New Roman" w:eastAsia="Times New Roman" w:hAnsi="Times New Roman" w:cs="Times New Roman"/>
          <w:sz w:val="24"/>
          <w:szCs w:val="24"/>
          <w:lang w:eastAsia="zh-CN"/>
        </w:rPr>
        <w:t>Aleksa Bilića</w:t>
      </w:r>
      <w:r w:rsidRPr="00121C13">
        <w:rPr>
          <w:rFonts w:ascii="Times New Roman" w:eastAsia="Times New Roman" w:hAnsi="Times New Roman" w:cs="Times New Roman"/>
          <w:sz w:val="24"/>
          <w:szCs w:val="24"/>
          <w:lang w:eastAsia="zh-CN"/>
        </w:rPr>
        <w:t>, pročelnika Upravnog odjela za društvene djelatnosti, gospodarstvo, financije i javnu nabavu.</w:t>
      </w:r>
    </w:p>
    <w:p w14:paraId="26A7AAEF" w14:textId="77777777" w:rsidR="00B05B20" w:rsidRPr="00F97BF5" w:rsidRDefault="00B05B20" w:rsidP="00121C13">
      <w:pPr>
        <w:tabs>
          <w:tab w:val="left" w:pos="0"/>
          <w:tab w:val="left" w:pos="8505"/>
        </w:tabs>
        <w:spacing w:after="0" w:line="240" w:lineRule="auto"/>
        <w:ind w:right="425" w:firstLine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554ACD" w14:textId="77777777" w:rsidR="00B05B20" w:rsidRPr="00F97BF5" w:rsidRDefault="00B05B20" w:rsidP="00121C13">
      <w:pPr>
        <w:tabs>
          <w:tab w:val="left" w:pos="0"/>
          <w:tab w:val="left" w:pos="8505"/>
        </w:tabs>
        <w:spacing w:after="0" w:line="240" w:lineRule="auto"/>
        <w:ind w:right="425"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poštovanjem, </w:t>
      </w:r>
    </w:p>
    <w:p w14:paraId="282341E3" w14:textId="77777777" w:rsidR="00B05B20" w:rsidRPr="00F97BF5" w:rsidRDefault="00B05B20" w:rsidP="00121C13">
      <w:pPr>
        <w:tabs>
          <w:tab w:val="left" w:pos="0"/>
          <w:tab w:val="left" w:pos="8505"/>
        </w:tabs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A369C5" w14:textId="78E150E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</w:t>
      </w:r>
      <w:r w:rsidR="00915D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OPĆINSKI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NAČELNIK</w:t>
      </w:r>
    </w:p>
    <w:p w14:paraId="771D8F44" w14:textId="09CB1B4F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</w:t>
      </w:r>
      <w:r w:rsidR="00121C13"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9573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Predrag Pliško</w:t>
      </w:r>
      <w:r w:rsidR="00460E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v.r.</w:t>
      </w:r>
    </w:p>
    <w:p w14:paraId="440E28B3" w14:textId="77777777" w:rsidR="00B05B20" w:rsidRPr="00F97BF5" w:rsidRDefault="00B05B20" w:rsidP="00121C13">
      <w:pPr>
        <w:tabs>
          <w:tab w:val="left" w:pos="0"/>
          <w:tab w:val="left" w:pos="8505"/>
        </w:tabs>
        <w:spacing w:after="0" w:line="240" w:lineRule="auto"/>
        <w:ind w:right="42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3C44C0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265EE8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13A625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D9DEAA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3FF81A" w14:textId="77777777" w:rsidR="00B05B20" w:rsidRPr="00F97BF5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1DB6D7" w14:textId="77777777" w:rsidR="00B05B20" w:rsidRDefault="00B05B20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3AEAF0" w14:textId="77777777" w:rsidR="00915DF6" w:rsidRPr="00F97BF5" w:rsidRDefault="00915DF6" w:rsidP="00121C13">
      <w:pPr>
        <w:widowControl w:val="0"/>
        <w:tabs>
          <w:tab w:val="left" w:pos="0"/>
          <w:tab w:val="left" w:pos="8505"/>
        </w:tabs>
        <w:autoSpaceDE w:val="0"/>
        <w:autoSpaceDN w:val="0"/>
        <w:adjustRightInd w:val="0"/>
        <w:spacing w:after="0" w:line="240" w:lineRule="auto"/>
        <w:ind w:right="42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F61764" w14:textId="77777777" w:rsidR="00BC08EE" w:rsidRPr="00F97BF5" w:rsidRDefault="00BC08EE" w:rsidP="00915DF6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after="0" w:line="240" w:lineRule="exact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53C23E" w14:textId="5C8BE001" w:rsidR="00915DF6" w:rsidRPr="002B68C3" w:rsidRDefault="00915DF6" w:rsidP="00915D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46961">
        <w:rPr>
          <w:rFonts w:ascii="Times New Roman" w:eastAsia="Times New Roman" w:hAnsi="Times New Roman" w:cs="Times New Roman"/>
          <w:sz w:val="24"/>
          <w:szCs w:val="20"/>
          <w:lang w:eastAsia="hr-HR"/>
        </w:rPr>
        <w:t>Na temelju članka 10. stavka 1. Zakona o plaćama u lokalnoj i područnoj (regionalnoj) samoupravi („Narodne novine“, br. 28/10.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10/23.</w:t>
      </w:r>
      <w:r w:rsidRPr="0074696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) i članka 36. točke 2. Statuta Općine Marčana (“Službene novine Općine Marčana”, br. 7/09., 2/13., 4/13- pročišćeni tekst, 3/21. i 14/22.), na prijedlog Načelnika Općine Marčana, Općinsko vijeće Općine Marčana, na </w:t>
      </w:r>
      <w:r w:rsidR="008661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svojoj </w:t>
      </w:r>
      <w:r w:rsidR="0095732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8661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Pr="0074696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sjednici održanoj dana </w:t>
      </w:r>
      <w:r w:rsidR="00866144">
        <w:rPr>
          <w:rFonts w:ascii="Times New Roman" w:eastAsia="Times New Roman" w:hAnsi="Times New Roman" w:cs="Times New Roman"/>
          <w:sz w:val="24"/>
          <w:szCs w:val="20"/>
          <w:lang w:eastAsia="hr-HR"/>
        </w:rPr>
        <w:t>…………….202</w:t>
      </w:r>
      <w:r w:rsidR="00957320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="00866144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Pr="0074696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godine, donosi</w:t>
      </w:r>
    </w:p>
    <w:p w14:paraId="3B4FA22F" w14:textId="77777777" w:rsidR="00915DF6" w:rsidRDefault="00915DF6" w:rsidP="00915DF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14:paraId="790DC0DC" w14:textId="77777777" w:rsidR="00915DF6" w:rsidRPr="002B68C3" w:rsidRDefault="00915DF6" w:rsidP="00915DF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O D L U K U </w:t>
      </w:r>
    </w:p>
    <w:p w14:paraId="1FACA552" w14:textId="77777777" w:rsidR="00915DF6" w:rsidRDefault="00915DF6" w:rsidP="00915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bookmarkStart w:id="0" w:name="_Hlk158880346"/>
      <w:r w:rsidRPr="002B68C3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o izmjenama </w:t>
      </w:r>
      <w:bookmarkEnd w:id="0"/>
      <w: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Odluke </w:t>
      </w:r>
      <w:r w:rsidRPr="00746961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o koeficijentima za obračun plaće </w:t>
      </w:r>
    </w:p>
    <w:p w14:paraId="3D4EF5C2" w14:textId="77777777" w:rsidR="00915DF6" w:rsidRPr="008B5077" w:rsidRDefault="00915DF6" w:rsidP="00915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746961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službenika i namještenika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 </w:t>
      </w:r>
      <w:r w:rsidRPr="00746961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 xml:space="preserve">u upravnim tijelima Općine Marčana </w:t>
      </w:r>
      <w:r w:rsidRPr="00746961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cr/>
      </w:r>
    </w:p>
    <w:p w14:paraId="1936EB72" w14:textId="77777777" w:rsidR="00915DF6" w:rsidRPr="002B68C3" w:rsidRDefault="00915DF6" w:rsidP="00915DF6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hr-HR"/>
        </w:rPr>
      </w:pPr>
    </w:p>
    <w:p w14:paraId="6AF33154" w14:textId="77777777" w:rsidR="00915DF6" w:rsidRPr="002B68C3" w:rsidRDefault="00915DF6" w:rsidP="00915D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B68C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Članak  1.</w:t>
      </w:r>
    </w:p>
    <w:p w14:paraId="0EB85735" w14:textId="1A22E322" w:rsidR="00915DF6" w:rsidRDefault="00915DF6" w:rsidP="00915D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68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746961">
        <w:rPr>
          <w:rFonts w:ascii="Times New Roman" w:eastAsia="Times New Roman" w:hAnsi="Times New Roman" w:cs="Times New Roman"/>
          <w:sz w:val="24"/>
          <w:szCs w:val="24"/>
          <w:lang w:eastAsia="hr-HR"/>
        </w:rPr>
        <w:t>Odlu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7469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koeficijentima za obračun plaće službenika i namještenika u upravnim tijelima Općine Marčana </w:t>
      </w:r>
      <w:r w:rsidRPr="009506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(„Službene novine Općine Marčana“, br.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18/22</w:t>
      </w:r>
      <w:r w:rsidRPr="009506E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>, 23/24.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506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9C5961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mijenja se i glasi:</w:t>
      </w:r>
    </w:p>
    <w:p w14:paraId="061B0C1E" w14:textId="50F6511D" w:rsidR="00B05B20" w:rsidRPr="00F97BF5" w:rsidRDefault="00915DF6" w:rsidP="00915DF6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„</w:t>
      </w:r>
      <w:r w:rsidR="00B05B20" w:rsidRPr="00F97BF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>Članak 3.</w:t>
      </w:r>
    </w:p>
    <w:p w14:paraId="56AC9D6F" w14:textId="64EC2D0D" w:rsidR="00B05B20" w:rsidRPr="00F97BF5" w:rsidRDefault="00B05B20" w:rsidP="00121C13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5" w:after="0" w:line="240" w:lineRule="exact"/>
        <w:ind w:right="-28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Koeficijenti za obračun plaće službenika i namještenika u 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Upravnom odjelu za društvene djelatnosti, gospodarstvo, fin</w:t>
      </w:r>
      <w:r w:rsidR="008B56C8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21C13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ncije i javnu nabavu 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određuju se unutar kategorije, potkategorije, razine potkategorije i klasifikacijskog ranga radnih mjesta kako slijedi:</w:t>
      </w:r>
    </w:p>
    <w:p w14:paraId="3720908E" w14:textId="77777777" w:rsidR="00B05B20" w:rsidRPr="00F97BF5" w:rsidRDefault="00B05B20" w:rsidP="00121C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3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3894"/>
        <w:gridCol w:w="1134"/>
        <w:gridCol w:w="992"/>
        <w:gridCol w:w="1134"/>
      </w:tblGrid>
      <w:tr w:rsidR="00B05B20" w:rsidRPr="00F97BF5" w14:paraId="46D1FC3B" w14:textId="77777777" w:rsidTr="000D3E9F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65A45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I. KATEGORIJE</w:t>
            </w:r>
          </w:p>
        </w:tc>
      </w:tr>
      <w:tr w:rsidR="000D3E9F" w:rsidRPr="00F97BF5" w14:paraId="515A5FBF" w14:textId="77777777" w:rsidTr="00397802">
        <w:trPr>
          <w:trHeight w:val="395"/>
          <w:tblCellSpacing w:w="15" w:type="dxa"/>
        </w:trPr>
        <w:tc>
          <w:tcPr>
            <w:tcW w:w="214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64452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Potkategorija</w:t>
            </w: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radnog mjesta</w:t>
            </w:r>
          </w:p>
        </w:tc>
        <w:tc>
          <w:tcPr>
            <w:tcW w:w="499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7ABF2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hr-HR"/>
              </w:rPr>
              <w:t>Naziv unutarnje ustrojstvene jedinice</w:t>
            </w:r>
          </w:p>
        </w:tc>
        <w:tc>
          <w:tcPr>
            <w:tcW w:w="962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  <w:hideMark/>
          </w:tcPr>
          <w:p w14:paraId="5FCC388F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Klasifikacijski rang</w:t>
            </w:r>
          </w:p>
        </w:tc>
        <w:tc>
          <w:tcPr>
            <w:tcW w:w="108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extDirection w:val="btLr"/>
            <w:vAlign w:val="center"/>
          </w:tcPr>
          <w:p w14:paraId="38A29C7E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Koeficijent za obračun plaće</w:t>
            </w:r>
          </w:p>
        </w:tc>
      </w:tr>
      <w:tr w:rsidR="000D3E9F" w:rsidRPr="00F97BF5" w14:paraId="29E9BC54" w14:textId="77777777" w:rsidTr="00397802">
        <w:trPr>
          <w:trHeight w:val="1558"/>
          <w:tblCellSpacing w:w="15" w:type="dxa"/>
        </w:trPr>
        <w:tc>
          <w:tcPr>
            <w:tcW w:w="214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7F14A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99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9061A0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Redni broj i naziv radnog mjesta</w:t>
            </w:r>
          </w:p>
        </w:tc>
        <w:tc>
          <w:tcPr>
            <w:tcW w:w="962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E0460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CFABB21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0D3E9F" w:rsidRPr="00F97BF5" w14:paraId="4806D579" w14:textId="77777777" w:rsidTr="00397802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AA61B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Glavni rukovoditelj</w:t>
            </w:r>
          </w:p>
        </w:tc>
        <w:tc>
          <w:tcPr>
            <w:tcW w:w="4998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F30723" w14:textId="59AB536C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1.</w:t>
            </w:r>
            <w:r w:rsidR="008B56C8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Pročelnik Upravnog odjela za društvene djelatnosti, gospodarstvo, financije i  javnu nabavu Općine Marčana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65C5CB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B61F529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3,60</w:t>
            </w:r>
          </w:p>
        </w:tc>
      </w:tr>
      <w:tr w:rsidR="000D3E9F" w:rsidRPr="00F97BF5" w14:paraId="3C215ED2" w14:textId="77777777" w:rsidTr="009C5961">
        <w:trPr>
          <w:trHeight w:val="627"/>
          <w:tblCellSpacing w:w="15" w:type="dxa"/>
        </w:trPr>
        <w:tc>
          <w:tcPr>
            <w:tcW w:w="214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3869E9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Rukovoditelj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43D927" w14:textId="77777777" w:rsidR="00B05B20" w:rsidRPr="00F97BF5" w:rsidRDefault="00B05B20" w:rsidP="00121C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Odsjek za računovodstvo, financije i proračun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E67EA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Razina</w:t>
            </w:r>
          </w:p>
        </w:tc>
        <w:tc>
          <w:tcPr>
            <w:tcW w:w="2081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153F12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397802" w:rsidRPr="00F97BF5" w14:paraId="1E10D696" w14:textId="77777777" w:rsidTr="009C5961">
        <w:trPr>
          <w:trHeight w:val="1128"/>
          <w:tblCellSpacing w:w="15" w:type="dxa"/>
        </w:trPr>
        <w:tc>
          <w:tcPr>
            <w:tcW w:w="2149" w:type="dxa"/>
            <w:vMerge/>
            <w:tcBorders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3F6A7D" w14:textId="77777777" w:rsidR="008B56C8" w:rsidRPr="00F97BF5" w:rsidRDefault="008B56C8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E53334" w14:textId="77777777" w:rsidR="008B56C8" w:rsidRPr="00F97BF5" w:rsidRDefault="008B56C8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2.Voditelj Odsjeka za računovodstvo, financije i proračun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E9F3AF" w14:textId="77777777" w:rsidR="008B56C8" w:rsidRPr="00F97BF5" w:rsidRDefault="008B56C8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65758" w14:textId="77777777" w:rsidR="008B56C8" w:rsidRPr="00F97BF5" w:rsidRDefault="008B56C8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6AC18B7B" w14:textId="77777777" w:rsidR="008B56C8" w:rsidRPr="00F97BF5" w:rsidRDefault="008B56C8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2,80</w:t>
            </w:r>
          </w:p>
        </w:tc>
      </w:tr>
      <w:tr w:rsidR="00B05B20" w:rsidRPr="00F97BF5" w14:paraId="4956B113" w14:textId="77777777" w:rsidTr="000D3E9F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790235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II. KATEGORIJE</w:t>
            </w:r>
          </w:p>
        </w:tc>
      </w:tr>
      <w:tr w:rsidR="000D3E9F" w:rsidRPr="00F97BF5" w14:paraId="6A42C4E9" w14:textId="77777777" w:rsidTr="009C5961">
        <w:trPr>
          <w:trHeight w:val="1101"/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40FA1" w14:textId="4E24610E" w:rsidR="00B3779B" w:rsidRPr="00957320" w:rsidRDefault="009573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573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Savjetnik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85247" w14:textId="162F4893" w:rsidR="00B3779B" w:rsidRPr="00F97BF5" w:rsidRDefault="00B3779B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3. </w:t>
            </w:r>
            <w:r w:rsidR="009573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Savjetnik za nabavu, projekte i EU fondove</w:t>
            </w:r>
          </w:p>
        </w:tc>
        <w:tc>
          <w:tcPr>
            <w:tcW w:w="2096" w:type="dxa"/>
            <w:gridSpan w:val="2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94FE0" w14:textId="2D9236AA" w:rsidR="00B3779B" w:rsidRPr="00F97BF5" w:rsidRDefault="009573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3779B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77EA155F" w14:textId="18A0F056" w:rsidR="00B3779B" w:rsidRPr="00F97BF5" w:rsidRDefault="009573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B3779B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B05B20" w:rsidRPr="00F97BF5" w14:paraId="6CE762C3" w14:textId="77777777" w:rsidTr="000D3E9F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69B23B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III. KATEGORIJE</w:t>
            </w:r>
          </w:p>
        </w:tc>
      </w:tr>
      <w:tr w:rsidR="009C5961" w:rsidRPr="00F97BF5" w14:paraId="09B63932" w14:textId="77777777" w:rsidTr="009C5961">
        <w:trPr>
          <w:tblCellSpacing w:w="15" w:type="dxa"/>
        </w:trPr>
        <w:tc>
          <w:tcPr>
            <w:tcW w:w="2149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8DA5D" w14:textId="3E4DDBE0" w:rsidR="009C5961" w:rsidRPr="00F97BF5" w:rsidRDefault="009C5961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Viši referent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7E02D2" w14:textId="141D1A29" w:rsidR="009C5961" w:rsidRPr="00F97BF5" w:rsidRDefault="009C5961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  <w:r>
              <w:t xml:space="preserve"> </w:t>
            </w:r>
            <w:r w:rsidRPr="009C596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Viši referent za opće poslove i informiranje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3EEE63" w14:textId="696837AF" w:rsidR="009C5961" w:rsidRPr="00F97BF5" w:rsidRDefault="009C5961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14BF300" w14:textId="48AA07F2" w:rsidR="009C5961" w:rsidRPr="00F97BF5" w:rsidRDefault="009C5961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2,45</w:t>
            </w:r>
          </w:p>
        </w:tc>
      </w:tr>
      <w:tr w:rsidR="000D3E9F" w:rsidRPr="00F97BF5" w14:paraId="5266030A" w14:textId="77777777" w:rsidTr="009C5961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4EA745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73CE91" w14:textId="19147E58" w:rsidR="00B05B20" w:rsidRPr="00F97BF5" w:rsidRDefault="009C5961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05B20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.Referent - administrativni tajnik općinskog načelnika  </w:t>
            </w:r>
          </w:p>
        </w:tc>
        <w:tc>
          <w:tcPr>
            <w:tcW w:w="209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C87BFA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C48DD7E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  <w:tr w:rsidR="000D3E9F" w:rsidRPr="00F97BF5" w14:paraId="20840952" w14:textId="77777777" w:rsidTr="009C5961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F6F6D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26570" w14:textId="230EA127" w:rsidR="00B05B20" w:rsidRPr="00F97BF5" w:rsidRDefault="009C5961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B05B20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.Referent za uredsko poslovanje</w:t>
            </w:r>
          </w:p>
        </w:tc>
        <w:tc>
          <w:tcPr>
            <w:tcW w:w="209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EA6669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0679321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  <w:tr w:rsidR="000D3E9F" w:rsidRPr="00F97BF5" w14:paraId="391A101C" w14:textId="77777777" w:rsidTr="009C5961">
        <w:trPr>
          <w:trHeight w:val="201"/>
          <w:tblCellSpacing w:w="15" w:type="dxa"/>
        </w:trPr>
        <w:tc>
          <w:tcPr>
            <w:tcW w:w="214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664857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Referent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F1E049" w14:textId="77777777" w:rsidR="00B05B20" w:rsidRPr="00F97BF5" w:rsidRDefault="00B05B20" w:rsidP="00121C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Odsjek za  računovodstvo, financije i proračun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3A4AED" w14:textId="77777777" w:rsidR="00F97BF5" w:rsidRDefault="00F97BF5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363093" w14:textId="2FD10F0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1089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5DF2725C" w14:textId="77777777" w:rsidR="00B05B20" w:rsidRPr="00F97BF5" w:rsidRDefault="00B05B20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2,1</w:t>
            </w:r>
          </w:p>
        </w:tc>
      </w:tr>
      <w:tr w:rsidR="000D3E9F" w:rsidRPr="00F97BF5" w14:paraId="21F51E38" w14:textId="77777777" w:rsidTr="009C5961">
        <w:trPr>
          <w:trHeight w:val="200"/>
          <w:tblCellSpacing w:w="15" w:type="dxa"/>
        </w:trPr>
        <w:tc>
          <w:tcPr>
            <w:tcW w:w="214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8D019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842552" w14:textId="25BA9E26" w:rsidR="00B05B20" w:rsidRPr="00F97BF5" w:rsidRDefault="009C5961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="00B05B20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.Računovodstveni referent</w:t>
            </w:r>
          </w:p>
        </w:tc>
        <w:tc>
          <w:tcPr>
            <w:tcW w:w="2096" w:type="dxa"/>
            <w:gridSpan w:val="2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98BD9D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89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7AF0F92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05B20" w:rsidRPr="00F97BF5" w14:paraId="7DE932EE" w14:textId="77777777" w:rsidTr="000D3E9F">
        <w:trPr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FF72F0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RADNA MJESTA IV. KATEGORIJE</w:t>
            </w:r>
          </w:p>
        </w:tc>
      </w:tr>
      <w:tr w:rsidR="000D3E9F" w:rsidRPr="00F97BF5" w14:paraId="051D8EE4" w14:textId="77777777" w:rsidTr="009C5961">
        <w:trPr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53DB2E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0C6455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1C4A8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Razina</w:t>
            </w:r>
          </w:p>
        </w:tc>
        <w:tc>
          <w:tcPr>
            <w:tcW w:w="2081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922836" w14:textId="77777777" w:rsidR="00B05B20" w:rsidRPr="00F97BF5" w:rsidRDefault="00B05B20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D3E9F" w:rsidRPr="00F97BF5" w14:paraId="755AA0D8" w14:textId="77777777" w:rsidTr="009C5961">
        <w:trPr>
          <w:trHeight w:val="561"/>
          <w:tblCellSpacing w:w="15" w:type="dxa"/>
        </w:trPr>
        <w:tc>
          <w:tcPr>
            <w:tcW w:w="214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FF6A30" w14:textId="77777777" w:rsidR="00B3779B" w:rsidRPr="00F97BF5" w:rsidRDefault="00B3779B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Namještenici II. Potkategorije</w:t>
            </w:r>
          </w:p>
        </w:tc>
        <w:tc>
          <w:tcPr>
            <w:tcW w:w="386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999778" w14:textId="74D6677B" w:rsidR="00B3779B" w:rsidRPr="00F97BF5" w:rsidRDefault="009C5961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="00B3779B"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.Spremač</w:t>
            </w:r>
          </w:p>
        </w:tc>
        <w:tc>
          <w:tcPr>
            <w:tcW w:w="1104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549CE1" w14:textId="77777777" w:rsidR="00B3779B" w:rsidRPr="00F97BF5" w:rsidRDefault="00B3779B" w:rsidP="00121C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1325BF" w14:textId="77777777" w:rsidR="00B3779B" w:rsidRPr="00F97BF5" w:rsidRDefault="00B3779B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089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vAlign w:val="center"/>
          </w:tcPr>
          <w:p w14:paraId="639C1190" w14:textId="77777777" w:rsidR="00B3779B" w:rsidRPr="00F97BF5" w:rsidRDefault="00B3779B" w:rsidP="00F97BF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F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1,20</w:t>
            </w:r>
          </w:p>
        </w:tc>
      </w:tr>
      <w:tr w:rsidR="00B3779B" w:rsidRPr="00F97BF5" w14:paraId="640C0FED" w14:textId="77777777" w:rsidTr="000D3E9F">
        <w:trPr>
          <w:trHeight w:hRule="exact" w:val="23"/>
          <w:tblCellSpacing w:w="15" w:type="dxa"/>
        </w:trPr>
        <w:tc>
          <w:tcPr>
            <w:tcW w:w="9288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19CE4B" w14:textId="22AC5DFB" w:rsidR="00B3779B" w:rsidRPr="00F97BF5" w:rsidRDefault="00B3779B" w:rsidP="00916A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6FB1783" w14:textId="77777777" w:rsidR="009C5961" w:rsidRPr="002B68C3" w:rsidRDefault="009C5961" w:rsidP="009C5961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2B68C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2</w:t>
      </w:r>
      <w:r w:rsidRPr="002B68C3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.</w:t>
      </w:r>
    </w:p>
    <w:p w14:paraId="09C1CD37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“Službenim novinama Općine Marčana”.</w:t>
      </w:r>
    </w:p>
    <w:p w14:paraId="75027376" w14:textId="77777777" w:rsidR="00957320" w:rsidRPr="00F97BF5" w:rsidRDefault="009C5961" w:rsidP="0095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957320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120-01/2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57320"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01 </w:t>
      </w:r>
    </w:p>
    <w:p w14:paraId="6AEA7B8A" w14:textId="56376978" w:rsidR="009C5961" w:rsidRPr="00F97BF5" w:rsidRDefault="00957320" w:rsidP="0095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2163-26-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457BD2F5" w14:textId="2F686CF5" w:rsidR="009C5961" w:rsidRPr="00F97BF5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Marčana, ……………..202</w:t>
      </w:r>
      <w:r w:rsidR="0095732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97BF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58E5DC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76EF20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MARČANA</w:t>
      </w:r>
    </w:p>
    <w:p w14:paraId="10C0A666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BC4FA0" w14:textId="0ADA048A" w:rsidR="009C5961" w:rsidRPr="00F97BF5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66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58478C48" w14:textId="02E1DD23" w:rsidR="009C5961" w:rsidRPr="00F97BF5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8661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Denis </w:t>
      </w:r>
      <w:proofErr w:type="spellStart"/>
      <w:r w:rsidRPr="00F97B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Diković</w:t>
      </w:r>
      <w:proofErr w:type="spellEnd"/>
    </w:p>
    <w:p w14:paraId="4BDD9A38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723E0C" w14:textId="77777777" w:rsidR="009C5961" w:rsidRPr="00F97BF5" w:rsidRDefault="009C5961" w:rsidP="009C596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C314D3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29A8C" w14:textId="77777777" w:rsidR="009C5961" w:rsidRPr="00F97BF5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EFDA08" w14:textId="77777777" w:rsidR="009C5961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Obrazloženje</w:t>
      </w:r>
    </w:p>
    <w:p w14:paraId="7D8C3154" w14:textId="77777777" w:rsidR="009C5961" w:rsidRDefault="009C5961" w:rsidP="009C5961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  PRAVNI TEMELJ ZA DONOŠENJE ODLUKE</w:t>
      </w:r>
    </w:p>
    <w:p w14:paraId="064D6E36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89C97C" w14:textId="62F133AB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temelj za donošenje odluke sadržan je u članku 10. stavku 1.  Zakona o plaćama u lokalnoj i područnoj regionalnoj) samoupravi («Narodne novine» br. 28/10. i 10/23.) prema kojemu 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načelnika, i to unutar raspona koeficijenata od 1,00 do 6,00.</w:t>
      </w:r>
    </w:p>
    <w:p w14:paraId="380378E8" w14:textId="77777777" w:rsidR="009C5961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23478" w14:textId="77777777" w:rsidR="009C5961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  TEMELJNA PITANJA KOJA TREBA UREDITI  ODLUKOM</w:t>
      </w:r>
    </w:p>
    <w:p w14:paraId="1EE3D7C8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BE9DBF" w14:textId="7E973E4D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Predloženom Odlukom treba odrediti  koeficijent za obračun plaće novog radnog mjesta -</w:t>
      </w:r>
      <w:r w:rsidRPr="009C5961">
        <w:t xml:space="preserve"> 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Savjetnik za nabavu, projekte i EU fondove, dok se istovremeno ukida  koeficijent za postojeće 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radno mjesto, koje se ukida,  </w:t>
      </w:r>
      <w:r w:rsidR="00E85A63" w:rsidRP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Samostalni upravni referent za društvene djelatnosti, gospodarstvo, EU fondove i javnu nabavu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>, što 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oboje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predviđeno posljednjim </w:t>
      </w:r>
      <w:r w:rsidRPr="00E628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izmjenama i dopunama Pravilnika o unutarnjem redu Upravnog odjela </w:t>
      </w:r>
      <w:r w:rsidRPr="009C5961">
        <w:rPr>
          <w:rFonts w:ascii="Times New Roman" w:eastAsia="Times New Roman" w:hAnsi="Times New Roman" w:cs="Times New Roman"/>
          <w:sz w:val="24"/>
          <w:szCs w:val="24"/>
          <w:lang w:eastAsia="hr-HR"/>
        </w:rPr>
        <w:t>za društvene djelatnosti, gospodarstvo, financije i javnu nabavu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BB674E4" w14:textId="77777777" w:rsidR="009C5961" w:rsidRDefault="009C5961" w:rsidP="009C5961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III  OCJENA SADAŠNJEG STANJA</w:t>
      </w:r>
    </w:p>
    <w:p w14:paraId="41AF13C3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5FDDF" w14:textId="60020762" w:rsidR="009C5961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 službenika i namještenika u upravnim tijelima Općine Marčana uređene su Odluka </w:t>
      </w:r>
      <w:r w:rsidRPr="00E62861">
        <w:rPr>
          <w:rFonts w:ascii="Times New Roman" w:eastAsia="Times New Roman" w:hAnsi="Times New Roman" w:cs="Times New Roman"/>
          <w:sz w:val="24"/>
          <w:szCs w:val="24"/>
          <w:lang w:eastAsia="hr-HR"/>
        </w:rPr>
        <w:t>o koeficijentima za obračun plaće službenika i namještenika u upravnim tijelima Općine Marčana („Službene novine Općine Marčana“, br. 18/22.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23/24.</w:t>
      </w:r>
      <w:r w:rsidRPr="00E6286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93952A4" w14:textId="77777777" w:rsidR="009C5961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određivanje plaća se uz to primjenjuje Pravilnik o radu, Klasa: 023-01/98-01/544,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2168/05-98-01 od 15. rujna 1998. godine donijet još 15. rujna 1998. godine i  Klasa: 023-01/99-01/06,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2168/05-02-99-01 od 10. ožujka 1999. godine, te Kolektivni ugovor za zaposlene u jedinicama lokalne samouprave i upravnim odjelima Istarske županije, ali uz određene izmjene u odnosu na važeći Kolektivni ugovor, a koje je odredilo Poglavarstvo Općine Marčana, vezano za otkaz tog Kolektivnog ugovora svojom odlukom Klasa:023-01/05-01/61,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2168/05-02-06-03, koja je donijeta na sjednici održanoj 10. travnja 2006. godine, a čije je važenje produžavano (posljednji puta Odlukom općinskog načelnika od  30. prosinca 2009. godine, produžen je rok važenja do 31. prosinca 2010. godine).</w:t>
      </w:r>
    </w:p>
    <w:p w14:paraId="67243684" w14:textId="3205AEF8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radu u odnosu na određivanje plaća regulira dodatak s osnove radnog staža i uvećanja plaće za rad subotom, nedjeljom, na blagdane i neradne dane utvrđene zakonom, za prekovremeni rad, rad noću i za rad u smjenskom radu u drugoj smjeni ili dvokratni rad s prekidom duljim od 1 sata, ali ne određuje ni koeficijente ni osnovicu za obračun plaće, jer je to predmet posebne odluke za čije je donošenje nadležan općinsko vijeće. Odluku o osnovici za obračun plaće donio je općinski načelnik, te je na snazi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osnovici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obračun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plaće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službenika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namještenika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upravnim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tijelima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Marčana (“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Službene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novine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Općine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Marčana”, br. 13/25.),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snovica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obračun plaće službenika i namještenika u upravnim tijelima Općine Marčana iznosi 750,00 EUR bruto mjesečno.</w:t>
      </w:r>
    </w:p>
    <w:p w14:paraId="734C5718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61832" w14:textId="77777777" w:rsidR="009C5961" w:rsidRDefault="009C5961" w:rsidP="009C5961">
      <w:pPr>
        <w:widowControl w:val="0"/>
        <w:autoSpaceDE w:val="0"/>
        <w:autoSpaceDN w:val="0"/>
        <w:adjustRightInd w:val="0"/>
        <w:spacing w:after="12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  SREDSTVA POTREBNA ZA PROVOĐENJE ODLUKE</w:t>
      </w:r>
    </w:p>
    <w:p w14:paraId="2ECB2655" w14:textId="1B1BE2FC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Predložena Odluka ne predviđa promjene u visini koeficijenata za pojedine  kategorije, po</w:t>
      </w:r>
      <w:r w:rsidR="00866144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kategorije, razine potkategorije i klasifikacijskog ranga radnih mjesta, tako da time ne utječe na povećanje sredstava potrebnih za plaće zaposlenih, izuzev 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razlike između postojećeg radnog mjesta koje se ukida </w:t>
      </w:r>
      <w:r w:rsidR="00E85A63" w:rsidRP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>Samostalni upravni referent za društvene djelatnosti, gospodarstvo, EU fondove i javnu nabavu</w:t>
      </w:r>
      <w:r w:rsidR="00E85A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novog radnog mjesta </w:t>
      </w:r>
      <w:r w:rsidR="00875620" w:rsidRPr="00875620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Savjetnik za nabavu, projekte i EU fondove</w:t>
      </w:r>
      <w:r w:rsidR="00875620">
        <w:rPr>
          <w:rFonts w:ascii="Times New Roman" w:eastAsia="Times New Roman" w:hAnsi="Times New Roman" w:cs="Times New Roman"/>
          <w:sz w:val="24"/>
          <w:szCs w:val="24"/>
          <w:lang w:eastAsia="hr-HR"/>
        </w:rPr>
        <w:t>, kojega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namjerava popuniti tijekom 2026. godine.</w:t>
      </w:r>
    </w:p>
    <w:p w14:paraId="428A617F" w14:textId="77777777" w:rsidR="009C5961" w:rsidRDefault="009C5961" w:rsidP="009C5961">
      <w:pPr>
        <w:keepNext/>
        <w:widowControl w:val="0"/>
        <w:autoSpaceDE w:val="0"/>
        <w:autoSpaceDN w:val="0"/>
        <w:adjustRightInd w:val="0"/>
        <w:spacing w:before="240" w:after="6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  OBRAZLOŽENJE SADRŽAJA  ODLUKE</w:t>
      </w:r>
    </w:p>
    <w:p w14:paraId="51CB1E13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4DB00A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članak 1.</w:t>
      </w:r>
    </w:p>
    <w:p w14:paraId="57677A79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određuju koeficijenti za obračun plaće službenika i namještenika u Upravnom odjelu za prostorno planiranje, zaštitu okoliša, komunalno gospodarstvo i izgradnju.</w:t>
      </w:r>
    </w:p>
    <w:p w14:paraId="37D26420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57F63F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Uz članak 2.</w:t>
      </w:r>
    </w:p>
    <w:p w14:paraId="528E8176" w14:textId="77777777" w:rsidR="009C5961" w:rsidRDefault="009C5961" w:rsidP="009C596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određuje stupanje na snagu  predložene Odluke.</w:t>
      </w:r>
    </w:p>
    <w:p w14:paraId="40097D02" w14:textId="77777777" w:rsidR="009C5961" w:rsidRDefault="009C5961" w:rsidP="009C59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70D9A35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E1ACFB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60F32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71CE4D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043159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E5E0DA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EFC38B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D75C1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0B20D0" w14:textId="77777777" w:rsidR="009C5961" w:rsidRDefault="009C5961" w:rsidP="009C59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C7DD9" w14:textId="77777777" w:rsidR="00AC285B" w:rsidRPr="00F97BF5" w:rsidRDefault="00AC285B" w:rsidP="009C5961">
      <w:pPr>
        <w:widowControl w:val="0"/>
        <w:shd w:val="clear" w:color="auto" w:fill="FFFFFF"/>
        <w:tabs>
          <w:tab w:val="left" w:pos="0"/>
          <w:tab w:val="left" w:pos="9072"/>
        </w:tabs>
        <w:autoSpaceDE w:val="0"/>
        <w:autoSpaceDN w:val="0"/>
        <w:adjustRightInd w:val="0"/>
        <w:spacing w:before="288" w:after="0" w:line="240" w:lineRule="exact"/>
        <w:ind w:right="-283"/>
        <w:jc w:val="center"/>
        <w:rPr>
          <w:rFonts w:ascii="Times New Roman" w:hAnsi="Times New Roman" w:cs="Times New Roman"/>
          <w:sz w:val="24"/>
          <w:szCs w:val="24"/>
        </w:rPr>
      </w:pPr>
    </w:p>
    <w:sectPr w:rsidR="00AC285B" w:rsidRPr="00F97BF5" w:rsidSect="00F97DED">
      <w:pgSz w:w="11906" w:h="16838"/>
      <w:pgMar w:top="1135" w:right="141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DAD"/>
    <w:multiLevelType w:val="singleLevel"/>
    <w:tmpl w:val="04522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B95805"/>
    <w:multiLevelType w:val="hybridMultilevel"/>
    <w:tmpl w:val="8C681006"/>
    <w:lvl w:ilvl="0" w:tplc="4D7C0FC6">
      <w:start w:val="13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2" w15:restartNumberingAfterBreak="0">
    <w:nsid w:val="17D87013"/>
    <w:multiLevelType w:val="hybridMultilevel"/>
    <w:tmpl w:val="2842F49A"/>
    <w:lvl w:ilvl="0" w:tplc="1DC4375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9296FA9"/>
    <w:multiLevelType w:val="hybridMultilevel"/>
    <w:tmpl w:val="6C64A9C2"/>
    <w:lvl w:ilvl="0" w:tplc="80CC87D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1653C"/>
    <w:multiLevelType w:val="hybridMultilevel"/>
    <w:tmpl w:val="18609302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FD0BFC"/>
    <w:multiLevelType w:val="hybridMultilevel"/>
    <w:tmpl w:val="EF68F518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D4131E"/>
    <w:multiLevelType w:val="hybridMultilevel"/>
    <w:tmpl w:val="3D2C41E8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3CC7360"/>
    <w:multiLevelType w:val="hybridMultilevel"/>
    <w:tmpl w:val="E8BAAF28"/>
    <w:lvl w:ilvl="0" w:tplc="276A5D90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D6DF7"/>
    <w:multiLevelType w:val="hybridMultilevel"/>
    <w:tmpl w:val="76449B8C"/>
    <w:lvl w:ilvl="0" w:tplc="24C4F2D4">
      <w:start w:val="38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8A140F"/>
    <w:multiLevelType w:val="hybridMultilevel"/>
    <w:tmpl w:val="7130AB2C"/>
    <w:lvl w:ilvl="0" w:tplc="04522304"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947D3F"/>
    <w:multiLevelType w:val="hybridMultilevel"/>
    <w:tmpl w:val="896A3B5C"/>
    <w:lvl w:ilvl="0" w:tplc="BE04106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color w:val="00000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A743B"/>
    <w:multiLevelType w:val="hybridMultilevel"/>
    <w:tmpl w:val="76FE93FE"/>
    <w:lvl w:ilvl="0" w:tplc="5412C1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81A9D"/>
    <w:multiLevelType w:val="singleLevel"/>
    <w:tmpl w:val="49103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BD701E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A144B8"/>
    <w:multiLevelType w:val="hybridMultilevel"/>
    <w:tmpl w:val="0674F0D8"/>
    <w:lvl w:ilvl="0" w:tplc="CFD8140A">
      <w:numFmt w:val="bullet"/>
      <w:lvlText w:val="-"/>
      <w:lvlJc w:val="left"/>
      <w:pPr>
        <w:ind w:left="879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5" w15:restartNumberingAfterBreak="0">
    <w:nsid w:val="676F4F87"/>
    <w:multiLevelType w:val="hybridMultilevel"/>
    <w:tmpl w:val="8DAA57BA"/>
    <w:lvl w:ilvl="0" w:tplc="989E805A">
      <w:start w:val="13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6" w15:restartNumberingAfterBreak="0">
    <w:nsid w:val="756E416F"/>
    <w:multiLevelType w:val="hybridMultilevel"/>
    <w:tmpl w:val="CB0C1A94"/>
    <w:lvl w:ilvl="0" w:tplc="33722ACA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7B4330"/>
    <w:multiLevelType w:val="hybridMultilevel"/>
    <w:tmpl w:val="051C3F1C"/>
    <w:lvl w:ilvl="0" w:tplc="26F61132">
      <w:start w:val="13"/>
      <w:numFmt w:val="bullet"/>
      <w:lvlText w:val="-"/>
      <w:lvlJc w:val="left"/>
      <w:pPr>
        <w:ind w:left="6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</w:abstractNum>
  <w:abstractNum w:abstractNumId="18" w15:restartNumberingAfterBreak="0">
    <w:nsid w:val="7E6E26FD"/>
    <w:multiLevelType w:val="singleLevel"/>
    <w:tmpl w:val="CF546B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192328">
    <w:abstractNumId w:val="1"/>
  </w:num>
  <w:num w:numId="2" w16cid:durableId="829711201">
    <w:abstractNumId w:val="17"/>
  </w:num>
  <w:num w:numId="3" w16cid:durableId="294454253">
    <w:abstractNumId w:val="15"/>
  </w:num>
  <w:num w:numId="4" w16cid:durableId="283851643">
    <w:abstractNumId w:val="13"/>
  </w:num>
  <w:num w:numId="5" w16cid:durableId="186064019">
    <w:abstractNumId w:val="12"/>
  </w:num>
  <w:num w:numId="6" w16cid:durableId="1054620890">
    <w:abstractNumId w:val="7"/>
  </w:num>
  <w:num w:numId="7" w16cid:durableId="1104110332">
    <w:abstractNumId w:val="0"/>
  </w:num>
  <w:num w:numId="8" w16cid:durableId="2142533538">
    <w:abstractNumId w:val="18"/>
  </w:num>
  <w:num w:numId="9" w16cid:durableId="1987390945">
    <w:abstractNumId w:val="16"/>
  </w:num>
  <w:num w:numId="10" w16cid:durableId="907181159">
    <w:abstractNumId w:val="10"/>
  </w:num>
  <w:num w:numId="11" w16cid:durableId="446513432">
    <w:abstractNumId w:val="11"/>
  </w:num>
  <w:num w:numId="12" w16cid:durableId="2087259487">
    <w:abstractNumId w:val="2"/>
  </w:num>
  <w:num w:numId="13" w16cid:durableId="1431008569">
    <w:abstractNumId w:val="3"/>
  </w:num>
  <w:num w:numId="14" w16cid:durableId="567615697">
    <w:abstractNumId w:val="4"/>
  </w:num>
  <w:num w:numId="15" w16cid:durableId="838614902">
    <w:abstractNumId w:val="6"/>
  </w:num>
  <w:num w:numId="16" w16cid:durableId="1120294433">
    <w:abstractNumId w:val="9"/>
  </w:num>
  <w:num w:numId="17" w16cid:durableId="713314721">
    <w:abstractNumId w:val="5"/>
  </w:num>
  <w:num w:numId="18" w16cid:durableId="1215003241">
    <w:abstractNumId w:val="14"/>
  </w:num>
  <w:num w:numId="19" w16cid:durableId="678392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98"/>
    <w:rsid w:val="000175F7"/>
    <w:rsid w:val="000D3E9F"/>
    <w:rsid w:val="00121C13"/>
    <w:rsid w:val="00167BE9"/>
    <w:rsid w:val="0023532D"/>
    <w:rsid w:val="00337C78"/>
    <w:rsid w:val="00397802"/>
    <w:rsid w:val="00443698"/>
    <w:rsid w:val="00460EF4"/>
    <w:rsid w:val="00587B85"/>
    <w:rsid w:val="00590E82"/>
    <w:rsid w:val="005C1C12"/>
    <w:rsid w:val="00794C0B"/>
    <w:rsid w:val="007A004E"/>
    <w:rsid w:val="007B723B"/>
    <w:rsid w:val="007B7B77"/>
    <w:rsid w:val="00866144"/>
    <w:rsid w:val="00875620"/>
    <w:rsid w:val="008B56C8"/>
    <w:rsid w:val="00915DF6"/>
    <w:rsid w:val="00957320"/>
    <w:rsid w:val="009C5961"/>
    <w:rsid w:val="00A31D40"/>
    <w:rsid w:val="00AC285B"/>
    <w:rsid w:val="00B05B20"/>
    <w:rsid w:val="00B07241"/>
    <w:rsid w:val="00B3779B"/>
    <w:rsid w:val="00BC08EE"/>
    <w:rsid w:val="00CA1C41"/>
    <w:rsid w:val="00CB3D18"/>
    <w:rsid w:val="00CE7809"/>
    <w:rsid w:val="00D2720C"/>
    <w:rsid w:val="00DA3B01"/>
    <w:rsid w:val="00DB4232"/>
    <w:rsid w:val="00E67018"/>
    <w:rsid w:val="00E82576"/>
    <w:rsid w:val="00E85A63"/>
    <w:rsid w:val="00ED6AB7"/>
    <w:rsid w:val="00F1272A"/>
    <w:rsid w:val="00F5403F"/>
    <w:rsid w:val="00F97BF5"/>
    <w:rsid w:val="00F9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92A8"/>
  <w15:chartTrackingRefBased/>
  <w15:docId w15:val="{B760A1F5-FABB-4C3C-9D47-07D1CDCD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809"/>
  </w:style>
  <w:style w:type="paragraph" w:styleId="Naslov1">
    <w:name w:val="heading 1"/>
    <w:basedOn w:val="Normal"/>
    <w:next w:val="Normal"/>
    <w:link w:val="Naslov1Char"/>
    <w:qFormat/>
    <w:rsid w:val="00B05B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B05B2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B05B2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B05B2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05B2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B05B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qFormat/>
    <w:rsid w:val="00B05B20"/>
    <w:pPr>
      <w:keepNext/>
      <w:tabs>
        <w:tab w:val="center" w:pos="4536"/>
        <w:tab w:val="center" w:pos="7088"/>
      </w:tabs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u w:val="single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5B2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05B20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B05B20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B05B20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B05B2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B05B20"/>
    <w:rPr>
      <w:rFonts w:ascii="Times New Roman" w:eastAsia="Times New Roman" w:hAnsi="Times New Roman" w:cs="Times New Roman"/>
      <w:b/>
      <w:sz w:val="32"/>
      <w:szCs w:val="20"/>
      <w:lang w:val="en-GB" w:eastAsia="hr-HR"/>
    </w:rPr>
  </w:style>
  <w:style w:type="character" w:customStyle="1" w:styleId="Naslov7Char">
    <w:name w:val="Naslov 7 Char"/>
    <w:basedOn w:val="Zadanifontodlomka"/>
    <w:link w:val="Naslov7"/>
    <w:rsid w:val="00B05B20"/>
    <w:rPr>
      <w:rFonts w:ascii="Times New Roman" w:eastAsia="Times New Roman" w:hAnsi="Times New Roman" w:cs="Times New Roman"/>
      <w:sz w:val="24"/>
      <w:szCs w:val="20"/>
      <w:u w:val="single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B05B20"/>
  </w:style>
  <w:style w:type="paragraph" w:styleId="Tijeloteksta2">
    <w:name w:val="Body Text 2"/>
    <w:basedOn w:val="Normal"/>
    <w:link w:val="Tijeloteksta2Char"/>
    <w:semiHidden/>
    <w:rsid w:val="00B05B2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B05B2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customStyle="1" w:styleId="Default">
    <w:name w:val="Default"/>
    <w:rsid w:val="00B05B20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en-AU" w:eastAsia="hr-HR"/>
    </w:rPr>
  </w:style>
  <w:style w:type="paragraph" w:styleId="Tijeloteksta">
    <w:name w:val="Body Text"/>
    <w:aliases w:val="  uvlaka 2"/>
    <w:basedOn w:val="Normal"/>
    <w:link w:val="TijelotekstaChar"/>
    <w:semiHidden/>
    <w:unhideWhenUsed/>
    <w:rsid w:val="00B05B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Char">
    <w:name w:val="Tijelo teksta Char"/>
    <w:aliases w:val="  uvlaka 2 Char"/>
    <w:basedOn w:val="Zadanifontodlomka"/>
    <w:link w:val="Tijeloteksta"/>
    <w:semiHidden/>
    <w:rsid w:val="00B05B2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05B2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05B2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B05B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05B2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B05B2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B05B2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-uvlaka2">
    <w:name w:val="Body Text Indent 2"/>
    <w:basedOn w:val="Normal"/>
    <w:link w:val="Tijeloteksta-uvlaka2Char"/>
    <w:semiHidden/>
    <w:unhideWhenUsed/>
    <w:rsid w:val="00B05B2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B05B2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H1">
    <w:name w:val="H1"/>
    <w:basedOn w:val="Normal"/>
    <w:next w:val="Normal"/>
    <w:rsid w:val="00B05B20"/>
    <w:pPr>
      <w:keepNext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4"/>
    </w:rPr>
  </w:style>
  <w:style w:type="paragraph" w:customStyle="1" w:styleId="NormTabCrta">
    <w:name w:val="NormTabCrta"/>
    <w:basedOn w:val="Normal"/>
    <w:rsid w:val="00B05B20"/>
    <w:pPr>
      <w:tabs>
        <w:tab w:val="right" w:leader="hyphen" w:pos="9072"/>
      </w:tabs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0"/>
    </w:rPr>
  </w:style>
  <w:style w:type="character" w:customStyle="1" w:styleId="apple-style-span">
    <w:name w:val="apple-style-span"/>
    <w:basedOn w:val="Zadanifontodlomka"/>
    <w:rsid w:val="00B05B20"/>
  </w:style>
  <w:style w:type="paragraph" w:styleId="StandardWeb">
    <w:name w:val="Normal (Web)"/>
    <w:basedOn w:val="Normal"/>
    <w:uiPriority w:val="99"/>
    <w:semiHidden/>
    <w:unhideWhenUsed/>
    <w:rsid w:val="00B0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5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Bezpopisa11">
    <w:name w:val="Bez popisa11"/>
    <w:next w:val="Bezpopisa"/>
    <w:uiPriority w:val="99"/>
    <w:semiHidden/>
    <w:unhideWhenUsed/>
    <w:rsid w:val="00B05B20"/>
  </w:style>
  <w:style w:type="character" w:customStyle="1" w:styleId="apple-converted-space">
    <w:name w:val="apple-converted-space"/>
    <w:rsid w:val="00B05B20"/>
  </w:style>
  <w:style w:type="paragraph" w:styleId="Tekstbalonia">
    <w:name w:val="Balloon Text"/>
    <w:basedOn w:val="Normal"/>
    <w:link w:val="TekstbaloniaChar"/>
    <w:uiPriority w:val="99"/>
    <w:semiHidden/>
    <w:unhideWhenUsed/>
    <w:rsid w:val="00B05B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5B20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7A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KorisnikW11</cp:lastModifiedBy>
  <cp:revision>3</cp:revision>
  <cp:lastPrinted>2026-05-20T07:49:00Z</cp:lastPrinted>
  <dcterms:created xsi:type="dcterms:W3CDTF">2026-05-21T08:12:00Z</dcterms:created>
  <dcterms:modified xsi:type="dcterms:W3CDTF">2026-05-21T12:41:00Z</dcterms:modified>
</cp:coreProperties>
</file>